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p>
    <w:p w14:paraId="72A5F154" w14:textId="77777777" w:rsidR="005E1FBA" w:rsidRPr="00F34E12" w:rsidRDefault="005E1FBA" w:rsidP="005E1FBA">
      <w:pPr>
        <w:jc w:val="center"/>
        <w:rPr>
          <w:b/>
          <w:bCs/>
          <w:lang w:val="en-GB"/>
        </w:rPr>
      </w:pPr>
    </w:p>
    <w:p w14:paraId="5B3354A1" w14:textId="5B4295A1" w:rsidR="0097798B" w:rsidRPr="001739D5" w:rsidRDefault="0097798B" w:rsidP="0097798B">
      <w:pPr>
        <w:spacing w:line="480" w:lineRule="auto"/>
        <w:jc w:val="center"/>
        <w:rPr>
          <w:b/>
          <w:bCs/>
          <w:lang w:val="en-GB"/>
        </w:rPr>
      </w:pPr>
      <w:r w:rsidRPr="001739D5">
        <w:rPr>
          <w:b/>
          <w:bCs/>
          <w:lang w:val="en-GB"/>
        </w:rPr>
        <w:t>Self-Evaluation of School Improvement Plan</w:t>
      </w:r>
    </w:p>
    <w:p w14:paraId="008F58BA" w14:textId="372D2D65" w:rsidR="00A556CB" w:rsidRPr="00443372" w:rsidRDefault="00A556CB" w:rsidP="00A556CB">
      <w:pPr>
        <w:spacing w:line="480" w:lineRule="auto"/>
        <w:jc w:val="center"/>
        <w:rPr>
          <w:b/>
          <w:bCs/>
          <w:lang w:val="en-GB"/>
        </w:rPr>
      </w:pPr>
    </w:p>
    <w:p w14:paraId="16B8528A" w14:textId="31231078" w:rsidR="005E1FBA" w:rsidRPr="0066153E" w:rsidRDefault="005E1FBA" w:rsidP="005E1FBA">
      <w:pPr>
        <w:jc w:val="cente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07AA0648" w14:textId="77777777" w:rsidR="005E1FBA" w:rsidRPr="0066153E" w:rsidRDefault="005E1FBA" w:rsidP="005E1FBA">
      <w:pPr>
        <w:jc w:val="center"/>
        <w:rPr>
          <w:b/>
          <w:bCs/>
          <w:lang w:val="en-GB"/>
        </w:rPr>
      </w:pPr>
      <w:r w:rsidRPr="0066153E">
        <w:rPr>
          <w:lang w:val="en-GB"/>
        </w:rPr>
        <w:br w:type="page"/>
      </w:r>
    </w:p>
    <w:bookmarkEnd w:id="0"/>
    <w:p w14:paraId="26C18403" w14:textId="5D8895A0" w:rsidR="001739D5" w:rsidRPr="001739D5" w:rsidRDefault="001739D5" w:rsidP="001739D5">
      <w:pPr>
        <w:spacing w:line="480" w:lineRule="auto"/>
        <w:jc w:val="center"/>
        <w:rPr>
          <w:b/>
          <w:bCs/>
          <w:lang w:val="en-GB"/>
        </w:rPr>
      </w:pPr>
      <w:r w:rsidRPr="001739D5">
        <w:rPr>
          <w:b/>
          <w:bCs/>
          <w:lang w:val="en-GB"/>
        </w:rPr>
        <w:lastRenderedPageBreak/>
        <w:t>Self-Evaluation of School Improvement Plan</w:t>
      </w:r>
    </w:p>
    <w:p w14:paraId="68F23A2F" w14:textId="77777777" w:rsidR="001739D5" w:rsidRPr="001739D5" w:rsidRDefault="001739D5" w:rsidP="001739D5">
      <w:pPr>
        <w:spacing w:line="480" w:lineRule="auto"/>
        <w:rPr>
          <w:lang w:val="en-GB"/>
        </w:rPr>
      </w:pPr>
      <w:r w:rsidRPr="001739D5">
        <w:rPr>
          <w:lang w:val="en-GB"/>
        </w:rPr>
        <w:t>Summative Evidence</w:t>
      </w:r>
    </w:p>
    <w:p w14:paraId="2FAF07C6" w14:textId="77777777" w:rsidR="001739D5" w:rsidRPr="001739D5" w:rsidRDefault="001739D5" w:rsidP="001739D5">
      <w:pPr>
        <w:spacing w:line="480" w:lineRule="auto"/>
        <w:ind w:firstLine="720"/>
        <w:rPr>
          <w:lang w:val="en-GB"/>
        </w:rPr>
      </w:pPr>
      <w:r w:rsidRPr="001739D5">
        <w:rPr>
          <w:lang w:val="en-GB"/>
        </w:rPr>
        <w:t>In order to determine the ultimate measure of success of the instructional goals, the summative evidence was primarily based on the final state standardized assessment in English Language Arts (ELA) and the final Lexile level reports from the online program, Achieve3000. These sets of data offered a "before and after" measure of student growth. Comparing the incoming data (from the prior school year) to the data from the current year, we could calculate the number of students who improved from "Basic" to "Proficient" or "Advanced" levels. Furthermore, course averages were examined to determine if the standardized gains equated to success in the classroom.</w:t>
      </w:r>
    </w:p>
    <w:p w14:paraId="28F83E00" w14:textId="77777777" w:rsidR="001739D5" w:rsidRPr="006F7BF7" w:rsidRDefault="001739D5" w:rsidP="006F7BF7">
      <w:pPr>
        <w:spacing w:line="480" w:lineRule="auto"/>
        <w:rPr>
          <w:b/>
          <w:bCs/>
          <w:lang w:val="en-GB"/>
        </w:rPr>
      </w:pPr>
      <w:r w:rsidRPr="006F7BF7">
        <w:rPr>
          <w:b/>
          <w:bCs/>
          <w:lang w:val="en-GB"/>
        </w:rPr>
        <w:t>Formative Evidence and Milestones</w:t>
      </w:r>
    </w:p>
    <w:p w14:paraId="566F5BCB" w14:textId="77777777" w:rsidR="001739D5" w:rsidRPr="001739D5" w:rsidRDefault="001739D5" w:rsidP="001739D5">
      <w:pPr>
        <w:spacing w:line="480" w:lineRule="auto"/>
        <w:ind w:firstLine="720"/>
        <w:rPr>
          <w:lang w:val="en-GB"/>
        </w:rPr>
      </w:pPr>
      <w:r w:rsidRPr="001739D5">
        <w:rPr>
          <w:lang w:val="en-GB"/>
        </w:rPr>
        <w:t>During the implementation, formative data was gathered twice a month ("exit tickets") and monthly using common formative assessments (CFAs) created by the grade level team. These were used to track progress for particular standards.</w:t>
      </w:r>
    </w:p>
    <w:p w14:paraId="5E973196" w14:textId="77777777" w:rsidR="001739D5" w:rsidRPr="001739D5" w:rsidRDefault="001739D5" w:rsidP="006F7BF7">
      <w:pPr>
        <w:spacing w:line="480" w:lineRule="auto"/>
        <w:rPr>
          <w:lang w:val="en-GB"/>
        </w:rPr>
      </w:pPr>
      <w:r w:rsidRPr="001739D5">
        <w:rPr>
          <w:lang w:val="en-GB"/>
        </w:rPr>
        <w:t>Milestones:</w:t>
      </w:r>
    </w:p>
    <w:p w14:paraId="2943A04D" w14:textId="77777777" w:rsidR="001739D5" w:rsidRPr="001739D5" w:rsidRDefault="001739D5" w:rsidP="006F7BF7">
      <w:pPr>
        <w:spacing w:line="480" w:lineRule="auto"/>
        <w:rPr>
          <w:lang w:val="en-GB"/>
        </w:rPr>
      </w:pPr>
      <w:r w:rsidRPr="006F7BF7">
        <w:rPr>
          <w:b/>
          <w:bCs/>
          <w:lang w:val="en-GB"/>
        </w:rPr>
        <w:t>Quarter 1</w:t>
      </w:r>
      <w:r w:rsidRPr="001739D5">
        <w:rPr>
          <w:lang w:val="en-GB"/>
        </w:rPr>
        <w:t>: 80% of staff trained in new literacy framework.</w:t>
      </w:r>
    </w:p>
    <w:p w14:paraId="42E48BE7" w14:textId="77777777" w:rsidR="001739D5" w:rsidRPr="001739D5" w:rsidRDefault="001739D5" w:rsidP="006F7BF7">
      <w:pPr>
        <w:spacing w:line="480" w:lineRule="auto"/>
        <w:rPr>
          <w:lang w:val="en-GB"/>
        </w:rPr>
      </w:pPr>
      <w:r w:rsidRPr="006F7BF7">
        <w:rPr>
          <w:b/>
          <w:bCs/>
          <w:lang w:val="en-GB"/>
        </w:rPr>
        <w:t>Quarter 2</w:t>
      </w:r>
      <w:r w:rsidRPr="001739D5">
        <w:rPr>
          <w:lang w:val="en-GB"/>
        </w:rPr>
        <w:t>: A 10% improvement in the number of students "Growing" in mid-term diagnostic tests.</w:t>
      </w:r>
    </w:p>
    <w:p w14:paraId="7A19F98E" w14:textId="77777777" w:rsidR="001739D5" w:rsidRPr="001739D5" w:rsidRDefault="001739D5" w:rsidP="006F7BF7">
      <w:pPr>
        <w:spacing w:line="480" w:lineRule="auto"/>
        <w:rPr>
          <w:lang w:val="en-GB"/>
        </w:rPr>
      </w:pPr>
      <w:r w:rsidRPr="006F7BF7">
        <w:rPr>
          <w:b/>
          <w:bCs/>
          <w:lang w:val="en-GB"/>
        </w:rPr>
        <w:t>Quarter 3:</w:t>
      </w:r>
      <w:r w:rsidRPr="001739D5">
        <w:rPr>
          <w:lang w:val="en-GB"/>
        </w:rPr>
        <w:t xml:space="preserve"> Peer-observations to ensure fidelity.</w:t>
      </w:r>
    </w:p>
    <w:p w14:paraId="5C1DE8B0" w14:textId="77777777" w:rsidR="001739D5" w:rsidRPr="001739D5" w:rsidRDefault="001739D5" w:rsidP="006F7BF7">
      <w:pPr>
        <w:spacing w:line="480" w:lineRule="auto"/>
        <w:rPr>
          <w:lang w:val="en-GB"/>
        </w:rPr>
      </w:pPr>
      <w:r w:rsidRPr="001739D5">
        <w:rPr>
          <w:lang w:val="en-GB"/>
        </w:rPr>
        <w:t>Adjustments to Strategies</w:t>
      </w:r>
    </w:p>
    <w:p w14:paraId="02748B4C" w14:textId="77777777" w:rsidR="001739D5" w:rsidRPr="001739D5" w:rsidRDefault="001739D5" w:rsidP="001739D5">
      <w:pPr>
        <w:spacing w:line="480" w:lineRule="auto"/>
        <w:ind w:firstLine="720"/>
        <w:rPr>
          <w:lang w:val="en-GB"/>
        </w:rPr>
      </w:pPr>
      <w:r w:rsidRPr="001739D5">
        <w:rPr>
          <w:lang w:val="en-GB"/>
        </w:rPr>
        <w:t xml:space="preserve">At the end of the first semester, it was determined that, based on data collected in the mid-year diagnostic, although reading comprehension was growing, primary phonics skills </w:t>
      </w:r>
      <w:r w:rsidRPr="001739D5">
        <w:rPr>
          <w:lang w:val="en-GB"/>
        </w:rPr>
        <w:lastRenderedPageBreak/>
        <w:t>were not showing progress in Tier 3 students. This was determined via a "Data Dive" meeting in which it was observed that struggling readers were falling further and further behind their peers despite using universal design strategies. We determined that the "one size fits all" secondary literacy strategy was not sufficient for students lacking primary decoding skills.</w:t>
      </w:r>
    </w:p>
    <w:p w14:paraId="3285E53D" w14:textId="77777777" w:rsidR="001739D5" w:rsidRPr="006F7BF7" w:rsidRDefault="001739D5" w:rsidP="006F7BF7">
      <w:pPr>
        <w:spacing w:line="480" w:lineRule="auto"/>
        <w:rPr>
          <w:b/>
          <w:bCs/>
          <w:lang w:val="en-GB"/>
        </w:rPr>
      </w:pPr>
      <w:r w:rsidRPr="006F7BF7">
        <w:rPr>
          <w:b/>
          <w:bCs/>
          <w:lang w:val="en-GB"/>
        </w:rPr>
        <w:t>New Strategies</w:t>
      </w:r>
    </w:p>
    <w:p w14:paraId="55B81D3D" w14:textId="77777777" w:rsidR="001739D5" w:rsidRPr="001739D5" w:rsidRDefault="001739D5" w:rsidP="001739D5">
      <w:pPr>
        <w:spacing w:line="480" w:lineRule="auto"/>
        <w:ind w:firstLine="720"/>
        <w:rPr>
          <w:lang w:val="en-GB"/>
        </w:rPr>
      </w:pPr>
      <w:r w:rsidRPr="001739D5">
        <w:rPr>
          <w:lang w:val="en-GB"/>
        </w:rPr>
        <w:t>So, we developed a more specific strategy. We adopted a "Walk to Read" model, in which students were regrouped for 30 minutes per day across the grade level based on areas of need rather than homeroom placement. Also, we added multisensory instruction (Orton-Gillingham) to our most intensive intervention groups to correct the phonological deficits identified in the mid-year review.</w:t>
      </w:r>
    </w:p>
    <w:p w14:paraId="17F46BCA" w14:textId="63A705CE" w:rsidR="001739D5" w:rsidRPr="006F7BF7" w:rsidRDefault="001739D5" w:rsidP="006F7BF7">
      <w:pPr>
        <w:spacing w:line="480" w:lineRule="auto"/>
        <w:rPr>
          <w:b/>
          <w:bCs/>
          <w:lang w:val="en-GB"/>
        </w:rPr>
      </w:pPr>
      <w:r w:rsidRPr="006F7BF7">
        <w:rPr>
          <w:b/>
          <w:bCs/>
          <w:lang w:val="en-GB"/>
        </w:rPr>
        <w:t>Root Cause Analysi</w:t>
      </w:r>
      <w:r w:rsidR="006F7BF7">
        <w:rPr>
          <w:b/>
          <w:bCs/>
          <w:lang w:val="en-GB"/>
        </w:rPr>
        <w:t>s</w:t>
      </w:r>
    </w:p>
    <w:p w14:paraId="16D7E68C" w14:textId="77CBD73F" w:rsidR="001739D5" w:rsidRPr="001739D5" w:rsidRDefault="001739D5" w:rsidP="001739D5">
      <w:pPr>
        <w:spacing w:line="480" w:lineRule="auto"/>
        <w:ind w:firstLine="720"/>
        <w:rPr>
          <w:lang w:val="en-GB"/>
        </w:rPr>
      </w:pPr>
      <w:r w:rsidRPr="001739D5">
        <w:rPr>
          <w:lang w:val="en-GB"/>
        </w:rPr>
        <w:t xml:space="preserve">The initial strategies were developed from a root cause analysis that identified a lack of "instructional consistency" across classrooms as the main cause for poor performance. But as we started implementing the strategies, we reflected on the fact that there was a second root cause: "Curricular Misalignment". We found the previous curriculum was lacking sufficient scaffolds for English Language Learners (ELLs). </w:t>
      </w:r>
      <w:r w:rsidR="001A2D3D">
        <w:rPr>
          <w:lang w:val="en-GB"/>
        </w:rPr>
        <w:t>So,</w:t>
      </w:r>
      <w:r w:rsidRPr="001739D5">
        <w:rPr>
          <w:lang w:val="en-GB"/>
        </w:rPr>
        <w:t xml:space="preserve"> </w:t>
      </w:r>
      <w:r w:rsidR="001A2D3D">
        <w:rPr>
          <w:lang w:val="en-GB"/>
        </w:rPr>
        <w:t xml:space="preserve">key </w:t>
      </w:r>
      <w:r w:rsidRPr="001739D5">
        <w:rPr>
          <w:lang w:val="en-GB"/>
        </w:rPr>
        <w:t xml:space="preserve">strategies </w:t>
      </w:r>
      <w:r w:rsidR="001A2D3D">
        <w:rPr>
          <w:lang w:val="en-GB"/>
        </w:rPr>
        <w:t>like</w:t>
      </w:r>
      <w:r w:rsidRPr="001739D5">
        <w:rPr>
          <w:lang w:val="en-GB"/>
        </w:rPr>
        <w:t xml:space="preserve"> SIOP (Sheltered Instruction Observation Protocol) model</w:t>
      </w:r>
      <w:r w:rsidR="001A2D3D">
        <w:rPr>
          <w:lang w:val="en-GB"/>
        </w:rPr>
        <w:t xml:space="preserve"> can be considered </w:t>
      </w:r>
      <w:r w:rsidRPr="001739D5">
        <w:rPr>
          <w:lang w:val="en-GB"/>
        </w:rPr>
        <w:t>to target the language issues that had previously been overlooked.</w:t>
      </w:r>
    </w:p>
    <w:p w14:paraId="66B7872D" w14:textId="77777777" w:rsidR="001739D5" w:rsidRPr="00DA5DE2" w:rsidRDefault="001739D5" w:rsidP="00DA5DE2">
      <w:pPr>
        <w:spacing w:line="480" w:lineRule="auto"/>
        <w:rPr>
          <w:b/>
          <w:bCs/>
          <w:lang w:val="en-GB"/>
        </w:rPr>
      </w:pPr>
      <w:r w:rsidRPr="00DA5DE2">
        <w:rPr>
          <w:b/>
          <w:bCs/>
          <w:lang w:val="en-GB"/>
        </w:rPr>
        <w:t>Effectiveness of Strategies</w:t>
      </w:r>
    </w:p>
    <w:p w14:paraId="29C9BAB7" w14:textId="77777777" w:rsidR="001739D5" w:rsidRPr="001739D5" w:rsidRDefault="001739D5" w:rsidP="001739D5">
      <w:pPr>
        <w:spacing w:line="480" w:lineRule="auto"/>
        <w:ind w:firstLine="720"/>
        <w:rPr>
          <w:lang w:val="en-GB"/>
        </w:rPr>
      </w:pPr>
      <w:r w:rsidRPr="001739D5">
        <w:rPr>
          <w:lang w:val="en-GB"/>
        </w:rPr>
        <w:t xml:space="preserve">In retrospect, triaging and small-group intervention had a significant impact on achievement. The first set of whole-group strategies were "best practice"; however, they didn't provide the targeted intervention needed to make an impact on the bottom quartile. Small-group intervention has a greater "Effect Size" (see Hattie's Research) because the interventions are focused, provide immediate feedback and enable students to quickly learn </w:t>
      </w:r>
      <w:r w:rsidRPr="001739D5">
        <w:rPr>
          <w:lang w:val="en-GB"/>
        </w:rPr>
        <w:lastRenderedPageBreak/>
        <w:t>the foundational skills. This is reflected in the data as the Tier 3 group demonstrated the greatest gain in percentiles by the end of the school year.</w:t>
      </w:r>
    </w:p>
    <w:p w14:paraId="75CDFF3A" w14:textId="77777777" w:rsidR="001739D5" w:rsidRPr="00DA5DE2" w:rsidRDefault="001739D5" w:rsidP="00DA5DE2">
      <w:pPr>
        <w:spacing w:line="480" w:lineRule="auto"/>
        <w:rPr>
          <w:b/>
          <w:bCs/>
          <w:lang w:val="en-GB"/>
        </w:rPr>
      </w:pPr>
      <w:r w:rsidRPr="00DA5DE2">
        <w:rPr>
          <w:b/>
          <w:bCs/>
          <w:lang w:val="en-GB"/>
        </w:rPr>
        <w:t>Staff Readiness and Support</w:t>
      </w:r>
    </w:p>
    <w:p w14:paraId="7AC54B34" w14:textId="77777777" w:rsidR="001739D5" w:rsidRPr="001739D5" w:rsidRDefault="001739D5" w:rsidP="001739D5">
      <w:pPr>
        <w:spacing w:line="480" w:lineRule="auto"/>
        <w:ind w:firstLine="720"/>
        <w:rPr>
          <w:lang w:val="en-GB"/>
        </w:rPr>
      </w:pPr>
      <w:r w:rsidRPr="001739D5">
        <w:rPr>
          <w:lang w:val="en-GB"/>
        </w:rPr>
        <w:t>For the SIP to be implemented, the supporting staff required an understanding of data literacy and differentiated teaching strategies. There was initially a readiness gap; some teachers were overwhelmed with the amount of data being collected. We addressed this through sustained Professional Development (PD) in the form of "Professional Learning Communities" (PLCs). But now we realise that our paraprofessionals needed more support. While lead teachers were given a lot of training, the support staff - who typically lead small groups - needed more "coaching on the ground" to ensure fidelity to the new strategies.</w:t>
      </w:r>
    </w:p>
    <w:p w14:paraId="08F318E2" w14:textId="77777777" w:rsidR="001739D5" w:rsidRPr="00DA5DE2" w:rsidRDefault="001739D5" w:rsidP="00DA5DE2">
      <w:pPr>
        <w:spacing w:line="480" w:lineRule="auto"/>
        <w:rPr>
          <w:b/>
          <w:bCs/>
          <w:lang w:val="en-GB"/>
        </w:rPr>
      </w:pPr>
      <w:r w:rsidRPr="00DA5DE2">
        <w:rPr>
          <w:b/>
          <w:bCs/>
          <w:lang w:val="en-GB"/>
        </w:rPr>
        <w:t>Reflection and Future Improvements</w:t>
      </w:r>
    </w:p>
    <w:p w14:paraId="4EF2645D" w14:textId="620D8B43" w:rsidR="001739D5" w:rsidRPr="001739D5" w:rsidRDefault="001739D5" w:rsidP="00DA5DE2">
      <w:pPr>
        <w:spacing w:line="480" w:lineRule="auto"/>
        <w:ind w:firstLine="720"/>
        <w:rPr>
          <w:lang w:val="en-GB"/>
        </w:rPr>
      </w:pPr>
      <w:r w:rsidRPr="001739D5">
        <w:rPr>
          <w:lang w:val="en-GB"/>
        </w:rPr>
        <w:t>We would rate the SIP as "Moderately Successful". We achieved our growth goals for 70% of the student population, but for the remaining 30% we need to look more closely at the social-emotional factors that impact student learning.</w:t>
      </w:r>
    </w:p>
    <w:p w14:paraId="7BDFBD84" w14:textId="3CA48173" w:rsidR="001739D5" w:rsidRPr="001739D5" w:rsidRDefault="001739D5" w:rsidP="00DA5DE2">
      <w:pPr>
        <w:spacing w:line="480" w:lineRule="auto"/>
        <w:ind w:firstLine="720"/>
        <w:rPr>
          <w:lang w:val="en-GB"/>
        </w:rPr>
      </w:pPr>
      <w:r w:rsidRPr="001739D5">
        <w:rPr>
          <w:lang w:val="en-GB"/>
        </w:rPr>
        <w:t>In future updates, I would include a "Social-Emotional Learning" (SEL) component into the SIP. I have discovered that teaching strategies won't help solve chronic absenteeism and lack of student engagement. My future plan would include:</w:t>
      </w:r>
    </w:p>
    <w:p w14:paraId="517663D1" w14:textId="77777777" w:rsidR="001739D5" w:rsidRPr="001739D5" w:rsidRDefault="001739D5" w:rsidP="00DA5DE2">
      <w:pPr>
        <w:spacing w:line="480" w:lineRule="auto"/>
        <w:rPr>
          <w:lang w:val="en-GB"/>
        </w:rPr>
      </w:pPr>
      <w:r w:rsidRPr="00DA5DE2">
        <w:rPr>
          <w:b/>
          <w:bCs/>
          <w:i/>
          <w:iCs/>
          <w:lang w:val="en-GB"/>
        </w:rPr>
        <w:t>Earlier Intervention</w:t>
      </w:r>
      <w:r w:rsidRPr="001739D5">
        <w:rPr>
          <w:lang w:val="en-GB"/>
        </w:rPr>
        <w:t>: Shifting the "Root Cause Analysis" to the pre-planning stage with a broader range of stakeholders (including parents).</w:t>
      </w:r>
    </w:p>
    <w:p w14:paraId="45432C9D" w14:textId="77777777" w:rsidR="001739D5" w:rsidRPr="001739D5" w:rsidRDefault="001739D5" w:rsidP="00DA5DE2">
      <w:pPr>
        <w:spacing w:line="480" w:lineRule="auto"/>
        <w:rPr>
          <w:lang w:val="en-GB"/>
        </w:rPr>
      </w:pPr>
      <w:r w:rsidRPr="00DA5DE2">
        <w:rPr>
          <w:b/>
          <w:bCs/>
          <w:i/>
          <w:iCs/>
          <w:lang w:val="en-GB"/>
        </w:rPr>
        <w:t>Longer Coaching</w:t>
      </w:r>
      <w:r w:rsidRPr="001739D5">
        <w:rPr>
          <w:lang w:val="en-GB"/>
        </w:rPr>
        <w:t>: Shifting from "one-off" professional development (PD) sessions to peer coaching for the entire school year.</w:t>
      </w:r>
    </w:p>
    <w:p w14:paraId="3D13572E" w14:textId="77777777" w:rsidR="001739D5" w:rsidRPr="001739D5" w:rsidRDefault="001739D5" w:rsidP="001739D5">
      <w:pPr>
        <w:spacing w:line="480" w:lineRule="auto"/>
        <w:ind w:firstLine="720"/>
        <w:rPr>
          <w:lang w:val="en-GB"/>
        </w:rPr>
      </w:pPr>
    </w:p>
    <w:p w14:paraId="2A0458E1" w14:textId="77777777" w:rsidR="001739D5" w:rsidRPr="001739D5" w:rsidRDefault="001739D5" w:rsidP="001739D5">
      <w:pPr>
        <w:spacing w:line="480" w:lineRule="auto"/>
        <w:ind w:firstLine="720"/>
        <w:rPr>
          <w:lang w:val="en-GB"/>
        </w:rPr>
      </w:pPr>
      <w:r w:rsidRPr="001739D5">
        <w:rPr>
          <w:lang w:val="en-GB"/>
        </w:rPr>
        <w:lastRenderedPageBreak/>
        <w:t>In general, the SIP was a critical guidepost, but its real strength was its adaptability to the data.</w:t>
      </w:r>
    </w:p>
    <w:p w14:paraId="3A153C91" w14:textId="0E37AD6B" w:rsidR="001739D5" w:rsidRPr="00DA5DE2" w:rsidRDefault="00DA5DE2" w:rsidP="00DA5DE2">
      <w:pPr>
        <w:spacing w:line="480" w:lineRule="auto"/>
        <w:rPr>
          <w:b/>
          <w:bCs/>
          <w:lang w:val="en-GB"/>
        </w:rPr>
      </w:pPr>
      <w:r w:rsidRPr="00DA5DE2">
        <w:rPr>
          <w:b/>
          <w:bCs/>
          <w:lang w:val="en-GB"/>
        </w:rPr>
        <w:t>R</w:t>
      </w:r>
      <w:r w:rsidR="001739D5" w:rsidRPr="00DA5DE2">
        <w:rPr>
          <w:b/>
          <w:bCs/>
          <w:lang w:val="en-GB"/>
        </w:rPr>
        <w:t>esource Allocation and Stakeholder Engagement</w:t>
      </w:r>
    </w:p>
    <w:p w14:paraId="5199A05A" w14:textId="0E55A736" w:rsidR="001739D5" w:rsidRDefault="001739D5" w:rsidP="001739D5">
      <w:pPr>
        <w:spacing w:line="480" w:lineRule="auto"/>
        <w:ind w:firstLine="720"/>
        <w:rPr>
          <w:lang w:val="en-GB"/>
        </w:rPr>
      </w:pPr>
      <w:r w:rsidRPr="001739D5">
        <w:rPr>
          <w:lang w:val="en-GB"/>
        </w:rPr>
        <w:t xml:space="preserve">Another critical element in the implementation process was the effective deployment of financial and human resources to support the SIP's instructional strategies. As part of the initial stage, it was clear we had to build classroom libraries and purchase digital licenses in order to support the high-Lexile growth we expected. </w:t>
      </w:r>
      <w:r w:rsidR="0097798B">
        <w:rPr>
          <w:lang w:val="en-GB"/>
        </w:rPr>
        <w:t>So</w:t>
      </w:r>
      <w:r w:rsidRPr="001739D5">
        <w:rPr>
          <w:lang w:val="en-GB"/>
        </w:rPr>
        <w:t xml:space="preserve">, I needed to plead for a redistribution of the instructional budget to purchase diverse, high-interest mentor texts that reflected the student demographics, thus promoting engagement. The "human capital" aspect involved a refocusing of our literacy coaches. Instead of office work, coaches were redeployed as instructional partners to spend 80% of the day in classrooms </w:t>
      </w:r>
      <w:proofErr w:type="spellStart"/>
      <w:r w:rsidRPr="001739D5">
        <w:rPr>
          <w:lang w:val="en-GB"/>
        </w:rPr>
        <w:t>modeling</w:t>
      </w:r>
      <w:proofErr w:type="spellEnd"/>
      <w:r w:rsidRPr="001739D5">
        <w:rPr>
          <w:lang w:val="en-GB"/>
        </w:rPr>
        <w:t xml:space="preserve"> the new strategies for Tier 2 and Tier 3 interventions. Additionally, we found that involving stakeholders outside of the school was a key turning point. We initiated a "Literacy at Home" program that sent home monthly data reports and tips to promote at-home reading fluency. This comprehensive strategy allowed the SIP to be more than a document that existed in the school building, but one that infused the whole community. In aligning resources, practices and partnerships with our academic goals, we created a supportive ecology for the instructional strategies to be more effective.</w:t>
      </w:r>
    </w:p>
    <w:p w14:paraId="64C5DE1E" w14:textId="15E7149F" w:rsidR="00336E89" w:rsidRDefault="00336E89" w:rsidP="00A556CB">
      <w:pPr>
        <w:spacing w:line="480" w:lineRule="auto"/>
        <w:ind w:firstLine="720"/>
        <w:rPr>
          <w:lang w:val="en-GB"/>
        </w:rPr>
      </w:pPr>
    </w:p>
    <w:p w14:paraId="5D0EC491" w14:textId="1A97E058" w:rsidR="00336E89" w:rsidRDefault="00336E89" w:rsidP="00A556CB">
      <w:pPr>
        <w:spacing w:line="480" w:lineRule="auto"/>
        <w:ind w:firstLine="720"/>
        <w:rPr>
          <w:lang w:val="en-GB"/>
        </w:rPr>
      </w:pPr>
    </w:p>
    <w:p w14:paraId="4F865880" w14:textId="6FFDF9BE" w:rsidR="00336E89" w:rsidRDefault="00336E89" w:rsidP="00A556CB">
      <w:pPr>
        <w:spacing w:line="480" w:lineRule="auto"/>
        <w:ind w:firstLine="720"/>
        <w:rPr>
          <w:lang w:val="en-GB"/>
        </w:rPr>
      </w:pPr>
    </w:p>
    <w:p w14:paraId="47D96561" w14:textId="77777777" w:rsidR="008640E8" w:rsidRDefault="008640E8">
      <w:bookmarkStart w:id="2" w:name="_GoBack"/>
      <w:bookmarkEnd w:id="1"/>
      <w:bookmarkEnd w:id="2"/>
    </w:p>
    <w:sectPr w:rsidR="008640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C56C" w14:textId="77777777" w:rsidR="00217208" w:rsidRDefault="00217208" w:rsidP="00443372">
      <w:pPr>
        <w:spacing w:after="0" w:line="240" w:lineRule="auto"/>
      </w:pPr>
      <w:r>
        <w:separator/>
      </w:r>
    </w:p>
  </w:endnote>
  <w:endnote w:type="continuationSeparator" w:id="0">
    <w:p w14:paraId="53977F9B" w14:textId="77777777" w:rsidR="00217208" w:rsidRDefault="00217208"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68C4" w14:textId="77777777" w:rsidR="00217208" w:rsidRDefault="00217208" w:rsidP="00443372">
      <w:pPr>
        <w:spacing w:after="0" w:line="240" w:lineRule="auto"/>
      </w:pPr>
      <w:r>
        <w:separator/>
      </w:r>
    </w:p>
  </w:footnote>
  <w:footnote w:type="continuationSeparator" w:id="0">
    <w:p w14:paraId="5AD83837" w14:textId="77777777" w:rsidR="00217208" w:rsidRDefault="00217208"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5587B"/>
    <w:rsid w:val="001739D5"/>
    <w:rsid w:val="001A2D3D"/>
    <w:rsid w:val="00217208"/>
    <w:rsid w:val="002305BF"/>
    <w:rsid w:val="00242762"/>
    <w:rsid w:val="00265725"/>
    <w:rsid w:val="00280E86"/>
    <w:rsid w:val="00336E89"/>
    <w:rsid w:val="00443372"/>
    <w:rsid w:val="004502FC"/>
    <w:rsid w:val="005C4A55"/>
    <w:rsid w:val="005E1FBA"/>
    <w:rsid w:val="006F7BF7"/>
    <w:rsid w:val="00704E85"/>
    <w:rsid w:val="00705629"/>
    <w:rsid w:val="00807193"/>
    <w:rsid w:val="008640E8"/>
    <w:rsid w:val="0097798B"/>
    <w:rsid w:val="009F488E"/>
    <w:rsid w:val="00A556CB"/>
    <w:rsid w:val="00A6530E"/>
    <w:rsid w:val="00AF0296"/>
    <w:rsid w:val="00AF50ED"/>
    <w:rsid w:val="00B31F90"/>
    <w:rsid w:val="00D4694E"/>
    <w:rsid w:val="00DA5DE2"/>
    <w:rsid w:val="00E1738D"/>
    <w:rsid w:val="00E403B9"/>
    <w:rsid w:val="00F5761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1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55"/>
    <w:pPr>
      <w:spacing w:before="100" w:beforeAutospacing="1" w:after="100" w:afterAutospacing="1" w:line="240" w:lineRule="auto"/>
    </w:pPr>
    <w:rPr>
      <w:rFonts w:eastAsia="Times New Roman"/>
      <w:lang w:eastAsia="en-PK"/>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2026-04-29T15:25:00Z</dcterms:created>
  <dcterms:modified xsi:type="dcterms:W3CDTF">2026-04-29T15:25:00Z</dcterms:modified>
</cp:coreProperties>
</file>