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A36B0" w:rsidRDefault="00CC4140" w:rsidP="00ED3C85">
      <w:pPr>
        <w:spacing w:line="480" w:lineRule="auto"/>
        <w:ind w:firstLine="720"/>
        <w:jc w:val="center"/>
        <w:rPr>
          <w:rFonts w:ascii="Times New Roman" w:eastAsia="Times New Roman" w:hAnsi="Times New Roman" w:cs="Times New Roman"/>
          <w:b/>
          <w:bCs/>
          <w:sz w:val="24"/>
          <w:szCs w:val="24"/>
        </w:rPr>
      </w:pPr>
    </w:p>
    <w:p w14:paraId="4DD95D9B" w14:textId="7A66FAAC" w:rsidR="001D1491" w:rsidRDefault="008D4659" w:rsidP="00ED3C85">
      <w:pPr>
        <w:spacing w:line="480" w:lineRule="auto"/>
        <w:ind w:firstLine="720"/>
        <w:jc w:val="center"/>
        <w:rPr>
          <w:rFonts w:ascii="Times New Roman" w:hAnsi="Times New Roman" w:cs="Times New Roman"/>
          <w:b/>
          <w:bCs/>
          <w:sz w:val="24"/>
          <w:szCs w:val="24"/>
        </w:rPr>
      </w:pPr>
      <w:r w:rsidRPr="008D4659">
        <w:rPr>
          <w:rFonts w:ascii="Times New Roman" w:hAnsi="Times New Roman" w:cs="Times New Roman"/>
          <w:b/>
          <w:bCs/>
          <w:sz w:val="24"/>
          <w:szCs w:val="24"/>
        </w:rPr>
        <w:t>Demonstration on Social Work Practice Evaluation and Applied Program Performance Concepts</w:t>
      </w:r>
    </w:p>
    <w:p w14:paraId="5FB3A548" w14:textId="77777777" w:rsidR="008D4659" w:rsidRPr="002A36B0" w:rsidRDefault="008D4659" w:rsidP="00ED3C85">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D3C85">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D3C85">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D3C85">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D3C85">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D3C85">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D3C85">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72A97D39" w14:textId="77777777" w:rsidR="008D4659" w:rsidRDefault="008D4659" w:rsidP="00ED3C85">
      <w:pPr>
        <w:spacing w:line="480" w:lineRule="auto"/>
        <w:jc w:val="center"/>
        <w:rPr>
          <w:rFonts w:ascii="Times New Roman" w:hAnsi="Times New Roman" w:cs="Times New Roman"/>
          <w:b/>
          <w:bCs/>
          <w:sz w:val="24"/>
          <w:szCs w:val="24"/>
        </w:rPr>
      </w:pPr>
      <w:r w:rsidRPr="008D4659">
        <w:rPr>
          <w:rFonts w:ascii="Times New Roman" w:hAnsi="Times New Roman" w:cs="Times New Roman"/>
          <w:b/>
          <w:bCs/>
          <w:sz w:val="24"/>
          <w:szCs w:val="24"/>
        </w:rPr>
        <w:lastRenderedPageBreak/>
        <w:t>Demonstration on Social Work Practice Evaluation and Applied Program Performance Concepts</w:t>
      </w:r>
    </w:p>
    <w:p w14:paraId="27D465D1" w14:textId="0A6E5DAB" w:rsidR="00C85640" w:rsidRPr="00C85640" w:rsidRDefault="00C85640"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C85640">
        <w:rPr>
          <w:rFonts w:ascii="Times New Roman" w:hAnsi="Times New Roman" w:cs="Times New Roman"/>
          <w:sz w:val="24"/>
          <w:szCs w:val="24"/>
          <w:lang w:val="en-US"/>
        </w:rPr>
        <w:t>The urban social workers are confronted with the complicated role of stabilizing the fragile families amidst poverty, drug abuse, and systemic marginalization. In a practicum at the Maryland Social Services Administration of Child Welfare (under the Urban Children, Youth, and Families Advanced Specialized Practice (ASP) the fundamental task is to safeguard at-risk youth who are affected by the foster care and the juvenile justice system. To achieve this paramount mandate, it is essential to carefully assess practice effectiveness and systemic performance. In turn, this paper will examine the ways in which the assessment of clinical effectiveness is delivered through the scientific, evidence-based approaches, and then implement the concepts of Results-Based Accountability (RBA) to quantify and improve the overall quality of life of urban residents in terms of families.</w:t>
      </w:r>
    </w:p>
    <w:p w14:paraId="60997960" w14:textId="0EBFFB1C" w:rsidR="008D4659" w:rsidRPr="008D4659" w:rsidRDefault="008D4659" w:rsidP="00ED3C85">
      <w:pPr>
        <w:spacing w:line="480" w:lineRule="auto"/>
        <w:jc w:val="center"/>
        <w:rPr>
          <w:rFonts w:ascii="Times New Roman" w:hAnsi="Times New Roman" w:cs="Times New Roman"/>
          <w:sz w:val="24"/>
          <w:szCs w:val="24"/>
          <w:lang w:val="en-US"/>
        </w:rPr>
      </w:pPr>
      <w:r w:rsidRPr="008D4659">
        <w:rPr>
          <w:rFonts w:ascii="Times New Roman" w:hAnsi="Times New Roman" w:cs="Times New Roman"/>
          <w:b/>
          <w:bCs/>
          <w:sz w:val="24"/>
          <w:szCs w:val="24"/>
          <w:lang w:val="en-US"/>
        </w:rPr>
        <w:t>Part 1: Practice Evaluation in the Urban Child Welfare Setting</w:t>
      </w:r>
    </w:p>
    <w:p w14:paraId="0B62A3EC" w14:textId="564FD2B7" w:rsidR="00517289" w:rsidRPr="00517289" w:rsidRDefault="00517289" w:rsidP="00ED3C85">
      <w:pPr>
        <w:spacing w:line="480" w:lineRule="auto"/>
        <w:rPr>
          <w:rFonts w:ascii="Times New Roman" w:hAnsi="Times New Roman" w:cs="Times New Roman"/>
          <w:b/>
          <w:bCs/>
          <w:sz w:val="24"/>
          <w:szCs w:val="24"/>
          <w:lang w:val="en-US"/>
        </w:rPr>
      </w:pPr>
      <w:r w:rsidRPr="00517289">
        <w:rPr>
          <w:rFonts w:ascii="Times New Roman" w:hAnsi="Times New Roman" w:cs="Times New Roman"/>
          <w:b/>
          <w:bCs/>
          <w:sz w:val="24"/>
          <w:szCs w:val="24"/>
          <w:lang w:val="en-US"/>
        </w:rPr>
        <w:t>Agency Assessment through Scientific Research and Best Practices</w:t>
      </w:r>
    </w:p>
    <w:p w14:paraId="6D70F4C5" w14:textId="77777777" w:rsidR="00517289" w:rsidRPr="00517289" w:rsidRDefault="00653F76"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17289" w:rsidRPr="00517289">
        <w:rPr>
          <w:rFonts w:ascii="Times New Roman" w:hAnsi="Times New Roman" w:cs="Times New Roman"/>
          <w:sz w:val="24"/>
          <w:szCs w:val="24"/>
          <w:lang w:val="en-US"/>
        </w:rPr>
        <w:t>Systemic adherence to Evidence-Based Practice (EBP) is necessary to evaluate the efficacy of practice in a state child welfare agency. Sundell et al. (2023) argue that effective EBP in social work does not necessarily involve uncritically adopting research but is a complex decision-making process that combines well-investigated interventions based on clinical experience and the cultural realities of the client. In Maryland Social Services Administration, organizational policies and practice interventions are informed by scientific research.</w:t>
      </w:r>
    </w:p>
    <w:p w14:paraId="216B1BC2" w14:textId="4F53878D" w:rsidR="00517289" w:rsidRPr="00517289" w:rsidRDefault="00517289"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517289">
        <w:rPr>
          <w:rFonts w:ascii="Times New Roman" w:hAnsi="Times New Roman" w:cs="Times New Roman"/>
          <w:sz w:val="24"/>
          <w:szCs w:val="24"/>
          <w:lang w:val="en-US"/>
        </w:rPr>
        <w:t>The agency measures the effectiveness of practice at the macro level by monitoring population-level outcomes, standardized risk and safety measures to identify the most likely intervention pathways. The agency bases its operational efficacy on empirical data by using epidemiological data to monitor such metrics as rates of family reunification, length of out-of-home placements, and the decrease in repeat maltreatment incidents. In addition, the combination of the best practices, such as wrap-around services, and trauma-informed case management will promote the alignment of interventions with the current scientific understanding of child development and family preservation.</w:t>
      </w:r>
    </w:p>
    <w:p w14:paraId="2514B46D" w14:textId="77777777" w:rsidR="00517289" w:rsidRPr="00517289" w:rsidRDefault="00517289" w:rsidP="00ED3C85">
      <w:pPr>
        <w:spacing w:line="480" w:lineRule="auto"/>
        <w:rPr>
          <w:rFonts w:ascii="Times New Roman" w:hAnsi="Times New Roman" w:cs="Times New Roman"/>
          <w:b/>
          <w:bCs/>
          <w:sz w:val="24"/>
          <w:szCs w:val="24"/>
          <w:lang w:val="en-US"/>
        </w:rPr>
      </w:pPr>
      <w:r w:rsidRPr="00517289">
        <w:rPr>
          <w:rFonts w:ascii="Times New Roman" w:hAnsi="Times New Roman" w:cs="Times New Roman"/>
          <w:b/>
          <w:bCs/>
          <w:sz w:val="24"/>
          <w:szCs w:val="24"/>
          <w:lang w:val="en-US"/>
        </w:rPr>
        <w:t>Practice Effectiveness demonstration: Practical application.</w:t>
      </w:r>
    </w:p>
    <w:p w14:paraId="265A6FFF" w14:textId="52841A97" w:rsidR="00517289" w:rsidRPr="00517289" w:rsidRDefault="00517289"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517289">
        <w:rPr>
          <w:rFonts w:ascii="Times New Roman" w:hAnsi="Times New Roman" w:cs="Times New Roman"/>
          <w:sz w:val="24"/>
          <w:szCs w:val="24"/>
          <w:lang w:val="en-US"/>
        </w:rPr>
        <w:t>To illustrate the measurement of practice effectiveness at the micro-level in the ASP, take an example of a hypothetical urban client a 12-year-old boy who was recently put into foster care because of extreme neglect and parental substance abuse. Due to the intergenerational trauma and abrupt deprivation of his community, the client shows a dire behavioral dysregulation and aggression during his foster placement.</w:t>
      </w:r>
    </w:p>
    <w:p w14:paraId="76875E87" w14:textId="30FD020D" w:rsidR="00517289" w:rsidRPr="00517289" w:rsidRDefault="00517289"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517289">
        <w:rPr>
          <w:rFonts w:ascii="Times New Roman" w:hAnsi="Times New Roman" w:cs="Times New Roman"/>
          <w:sz w:val="24"/>
          <w:szCs w:val="24"/>
          <w:lang w:val="en-US"/>
        </w:rPr>
        <w:t>In addressing this, the theoretical approach to be used would mainly be the trauma-informed theory. It has been shown that in situations when trauma goes unaddressed, it may continue to create unsafe environments and result in the adoption of coercive actions against the youth (Berring et al., 2024). Application of Trauma-Informed Care (TIC) makes the difference between the clinical question What is wrong with you? and What happened to you? to create a safe, collaborative therapeutic relationship.</w:t>
      </w:r>
    </w:p>
    <w:p w14:paraId="42425987" w14:textId="7544757A" w:rsidR="00517289" w:rsidRPr="00517289" w:rsidRDefault="00517289"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517289">
        <w:rPr>
          <w:rFonts w:ascii="Times New Roman" w:hAnsi="Times New Roman" w:cs="Times New Roman"/>
          <w:sz w:val="24"/>
          <w:szCs w:val="24"/>
          <w:lang w:val="en-US"/>
        </w:rPr>
        <w:t>A Single-Subject (AB) design would be employed to test the TIC intervention in a manner that would allow the use of the Child Behavior Checklist (CBCL). During the Baseline Phase (A), the social worker will administer CBCL to foster parents to create a two-week baseline of aggressive outbursts and dysregulation of the child. The Intervention Phase (B) involves the worker leading the trauma-informed cognitive-behavioral sessions, which occur once every week, aimed at trigger identification and the development of emotional regulation skills. The CBCL is re-administered after six weeks. The social worker can be concrete in demonstrating that the intervention actually enhanced the client's social functioning by comparing behavior frequency and intensity between Phases A and B.</w:t>
      </w:r>
    </w:p>
    <w:p w14:paraId="4C0EBC7E" w14:textId="06716CE2" w:rsidR="008D4659" w:rsidRPr="008D4659" w:rsidRDefault="008D4659" w:rsidP="00ED3C85">
      <w:pPr>
        <w:spacing w:line="480" w:lineRule="auto"/>
        <w:jc w:val="center"/>
        <w:rPr>
          <w:rFonts w:ascii="Times New Roman" w:hAnsi="Times New Roman" w:cs="Times New Roman"/>
          <w:sz w:val="24"/>
          <w:szCs w:val="24"/>
          <w:lang w:val="en-US"/>
        </w:rPr>
      </w:pPr>
      <w:r w:rsidRPr="008D4659">
        <w:rPr>
          <w:rFonts w:ascii="Times New Roman" w:hAnsi="Times New Roman" w:cs="Times New Roman"/>
          <w:b/>
          <w:bCs/>
          <w:sz w:val="24"/>
          <w:szCs w:val="24"/>
          <w:lang w:val="en-US"/>
        </w:rPr>
        <w:t>Part 2: Applied Program Performance Concepts</w:t>
      </w:r>
    </w:p>
    <w:p w14:paraId="17C09DAE" w14:textId="77777777" w:rsidR="00AC7A5E" w:rsidRDefault="008D4659" w:rsidP="00ED3C85">
      <w:pPr>
        <w:spacing w:line="480" w:lineRule="auto"/>
        <w:rPr>
          <w:rFonts w:ascii="Times New Roman" w:hAnsi="Times New Roman" w:cs="Times New Roman"/>
          <w:sz w:val="24"/>
          <w:szCs w:val="24"/>
          <w:lang w:val="en-US"/>
        </w:rPr>
      </w:pPr>
      <w:r w:rsidRPr="008D4659">
        <w:rPr>
          <w:rFonts w:ascii="Times New Roman" w:hAnsi="Times New Roman" w:cs="Times New Roman"/>
          <w:b/>
          <w:bCs/>
          <w:sz w:val="24"/>
          <w:szCs w:val="24"/>
          <w:lang w:val="en-US"/>
        </w:rPr>
        <w:t>Application of Results-Based Accountability (RBA)</w:t>
      </w:r>
      <w:r w:rsidRPr="008D4659">
        <w:rPr>
          <w:rFonts w:ascii="Times New Roman" w:hAnsi="Times New Roman" w:cs="Times New Roman"/>
          <w:sz w:val="24"/>
          <w:szCs w:val="24"/>
          <w:lang w:val="en-US"/>
        </w:rPr>
        <w:t xml:space="preserve"> </w:t>
      </w:r>
    </w:p>
    <w:p w14:paraId="3FFD898B" w14:textId="77777777" w:rsidR="00C85640" w:rsidRPr="00C85640" w:rsidRDefault="00AC7A5E"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85640" w:rsidRPr="00C85640">
        <w:rPr>
          <w:rFonts w:ascii="Times New Roman" w:hAnsi="Times New Roman" w:cs="Times New Roman"/>
          <w:sz w:val="24"/>
          <w:szCs w:val="24"/>
          <w:lang w:val="en-US"/>
        </w:rPr>
        <w:t xml:space="preserve">The shift in individual evaluation to programmatic evaluation must use a macro-level structure. Results-Based Accountability (RBA), developed by Mark Friedman (2005) offers a rigorous manner of thought and action to enhance the quality of life within communities and program performance. The basic assumption of RBA is that the desired ends become the starting point of the evaluation process and that, step by step, the desired ends are connected to the means. </w:t>
      </w:r>
    </w:p>
    <w:p w14:paraId="7C9264DF" w14:textId="77777777" w:rsidR="00C85640" w:rsidRPr="00C85640" w:rsidRDefault="00C85640" w:rsidP="00ED3C85">
      <w:pPr>
        <w:spacing w:line="480" w:lineRule="auto"/>
        <w:rPr>
          <w:rFonts w:ascii="Times New Roman" w:hAnsi="Times New Roman" w:cs="Times New Roman"/>
          <w:b/>
          <w:bCs/>
          <w:sz w:val="24"/>
          <w:szCs w:val="24"/>
          <w:lang w:val="en-US"/>
        </w:rPr>
      </w:pPr>
      <w:r w:rsidRPr="00C85640">
        <w:rPr>
          <w:rFonts w:ascii="Times New Roman" w:hAnsi="Times New Roman" w:cs="Times New Roman"/>
          <w:b/>
          <w:bCs/>
          <w:sz w:val="24"/>
          <w:szCs w:val="24"/>
          <w:lang w:val="en-US"/>
        </w:rPr>
        <w:t xml:space="preserve">Quality of Life Goals </w:t>
      </w:r>
    </w:p>
    <w:p w14:paraId="1734B4E0" w14:textId="5BAB2C35" w:rsidR="00C85640" w:rsidRPr="00C85640" w:rsidRDefault="00C85640" w:rsidP="00ED3C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C85640">
        <w:rPr>
          <w:rFonts w:ascii="Times New Roman" w:hAnsi="Times New Roman" w:cs="Times New Roman"/>
          <w:sz w:val="24"/>
          <w:szCs w:val="24"/>
          <w:lang w:val="en-US"/>
        </w:rPr>
        <w:t xml:space="preserve">The ends in RBA are the conditions of well-being that we desire for children, families, and society. In the Maryland child welfare system, working in an urban setting, the general population outcomes desired are Stable Families and Healthy Births. At the Urban Children, Youth, and Families ASP, a good quality of life indicates that clients can reside in safe neighborhoods, afford safe housing, and have the economic means to take care of their children. It implies that cities are not exposed to a disarray of unmedicated mental illness, high rates of incarceration, and marginalization that come with extreme poverty. </w:t>
      </w:r>
    </w:p>
    <w:p w14:paraId="1F7E97D2" w14:textId="0614CF75" w:rsidR="00F9107C" w:rsidRDefault="008D4659" w:rsidP="00ED3C85">
      <w:pPr>
        <w:spacing w:line="480" w:lineRule="auto"/>
        <w:rPr>
          <w:rFonts w:ascii="Times New Roman" w:hAnsi="Times New Roman" w:cs="Times New Roman"/>
          <w:b/>
          <w:bCs/>
          <w:sz w:val="24"/>
          <w:szCs w:val="24"/>
          <w:lang w:val="en-US"/>
        </w:rPr>
      </w:pPr>
      <w:r w:rsidRPr="008D4659">
        <w:rPr>
          <w:rFonts w:ascii="Times New Roman" w:hAnsi="Times New Roman" w:cs="Times New Roman"/>
          <w:b/>
          <w:bCs/>
          <w:sz w:val="24"/>
          <w:szCs w:val="24"/>
          <w:lang w:val="en-US"/>
        </w:rPr>
        <w:t>Partners in Performance</w:t>
      </w:r>
    </w:p>
    <w:p w14:paraId="592341D7" w14:textId="522F10D5" w:rsidR="00262D73" w:rsidRPr="00C85640" w:rsidRDefault="00C85640" w:rsidP="00ED3C85">
      <w:pPr>
        <w:spacing w:line="480" w:lineRule="auto"/>
        <w:rPr>
          <w:rFonts w:ascii="Times New Roman" w:hAnsi="Times New Roman" w:cs="Times New Roman"/>
          <w:sz w:val="24"/>
          <w:szCs w:val="24"/>
          <w:lang w:val="en-US"/>
        </w:rPr>
      </w:pPr>
      <w:r w:rsidRPr="00C85640">
        <w:rPr>
          <w:rFonts w:ascii="Times New Roman" w:hAnsi="Times New Roman" w:cs="Times New Roman"/>
          <w:sz w:val="24"/>
          <w:szCs w:val="24"/>
          <w:lang w:val="en-US"/>
        </w:rPr>
        <w:tab/>
      </w:r>
      <w:r w:rsidRPr="00C85640">
        <w:rPr>
          <w:rFonts w:ascii="Times New Roman" w:hAnsi="Times New Roman" w:cs="Times New Roman"/>
          <w:sz w:val="24"/>
          <w:szCs w:val="24"/>
          <w:lang w:val="en-US"/>
        </w:rPr>
        <w:t xml:space="preserve"> The child welfare agency cannot achieve improvements of these intricate community conditions on its own. RBA needs to find partners who can contribute to the process of doing better. Partners that are vital to the urban child welfare placement are the local juvenile justice system, urban school districts, community mental health and substance abuse clinics, local housing authorities, and community advocacy groups. It is also important to go beyond the suspects to involve the clients themselves like parents and the youth. </w:t>
      </w:r>
    </w:p>
    <w:p w14:paraId="556B963D" w14:textId="77777777" w:rsidR="00C85640" w:rsidRDefault="00C85640" w:rsidP="00ED3C85">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4CA9FB7D" w14:textId="72A595AA" w:rsidR="005547B4" w:rsidRDefault="008D4659" w:rsidP="00ED3C85">
      <w:pPr>
        <w:spacing w:line="480" w:lineRule="auto"/>
        <w:rPr>
          <w:rFonts w:ascii="Times New Roman" w:hAnsi="Times New Roman" w:cs="Times New Roman"/>
          <w:b/>
          <w:bCs/>
          <w:sz w:val="24"/>
          <w:szCs w:val="24"/>
          <w:lang w:val="en-US"/>
        </w:rPr>
      </w:pPr>
      <w:r w:rsidRPr="008D4659">
        <w:rPr>
          <w:rFonts w:ascii="Times New Roman" w:hAnsi="Times New Roman" w:cs="Times New Roman"/>
          <w:b/>
          <w:bCs/>
          <w:sz w:val="24"/>
          <w:szCs w:val="24"/>
          <w:lang w:val="en-US"/>
        </w:rPr>
        <w:t>No-Cost and Low-Cost Ideas</w:t>
      </w:r>
    </w:p>
    <w:p w14:paraId="617D451B" w14:textId="77777777" w:rsidR="00C85640" w:rsidRPr="00C85640" w:rsidRDefault="005547B4" w:rsidP="00ED3C85">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C85640" w:rsidRPr="00C85640">
        <w:rPr>
          <w:rFonts w:ascii="Times New Roman" w:hAnsi="Times New Roman" w:cs="Times New Roman"/>
          <w:sz w:val="24"/>
          <w:szCs w:val="24"/>
          <w:lang w:val="en-US"/>
        </w:rPr>
        <w:t>Friedman (2005) states that the action plans should have no-cost or low-cost options as well, proving that dramatic programmatic improvements are not necessarily associated with the huge financial costs. In the case of the practicum agency, the available strategies may include the provision of child abuse warning checklists to the local educators in order to enable early intervention. Also, the agency might collaborate with libraries or community centers to make their supervised family visits in non-institutional settings. Lastly, the development of healthy networks of mutual support through the use of available local resources to create peer-led support groups among foster youth and vulnerable parents can be an effective way to create some networks.</w:t>
      </w:r>
    </w:p>
    <w:p w14:paraId="1DD115F8" w14:textId="77777777" w:rsidR="00C85640" w:rsidRPr="00C85640" w:rsidRDefault="00C85640" w:rsidP="00ED3C85">
      <w:pPr>
        <w:spacing w:line="480" w:lineRule="auto"/>
        <w:rPr>
          <w:rFonts w:ascii="Times New Roman" w:hAnsi="Times New Roman" w:cs="Times New Roman"/>
          <w:b/>
          <w:bCs/>
          <w:sz w:val="24"/>
          <w:szCs w:val="24"/>
          <w:lang w:val="en-US"/>
        </w:rPr>
      </w:pPr>
      <w:r w:rsidRPr="00C85640">
        <w:rPr>
          <w:rFonts w:ascii="Times New Roman" w:hAnsi="Times New Roman" w:cs="Times New Roman"/>
          <w:b/>
          <w:bCs/>
          <w:sz w:val="24"/>
          <w:szCs w:val="24"/>
          <w:lang w:val="en-US"/>
        </w:rPr>
        <w:t>Qualitative Impression of Service Performance.</w:t>
      </w:r>
    </w:p>
    <w:p w14:paraId="6DF319A8" w14:textId="77777777" w:rsidR="00C85640" w:rsidRDefault="00C85640" w:rsidP="00ED3C85">
      <w:pPr>
        <w:spacing w:line="480" w:lineRule="auto"/>
        <w:rPr>
          <w:rFonts w:ascii="Times New Roman" w:hAnsi="Times New Roman" w:cs="Times New Roman"/>
          <w:sz w:val="24"/>
          <w:szCs w:val="24"/>
          <w:lang w:val="en-US"/>
        </w:rPr>
      </w:pPr>
      <w:r w:rsidRPr="00C85640">
        <w:rPr>
          <w:rFonts w:ascii="Times New Roman" w:hAnsi="Times New Roman" w:cs="Times New Roman"/>
          <w:sz w:val="24"/>
          <w:szCs w:val="24"/>
          <w:lang w:val="en-US"/>
        </w:rPr>
        <w:t> </w:t>
      </w:r>
      <w:r>
        <w:rPr>
          <w:rFonts w:ascii="Times New Roman" w:hAnsi="Times New Roman" w:cs="Times New Roman"/>
          <w:sz w:val="24"/>
          <w:szCs w:val="24"/>
          <w:lang w:val="en-US"/>
        </w:rPr>
        <w:tab/>
      </w:r>
      <w:r w:rsidRPr="00C85640">
        <w:rPr>
          <w:rFonts w:ascii="Times New Roman" w:hAnsi="Times New Roman" w:cs="Times New Roman"/>
          <w:sz w:val="24"/>
          <w:szCs w:val="24"/>
          <w:lang w:val="en-US"/>
        </w:rPr>
        <w:t xml:space="preserve">To gauge whether or not the child welfare program is indeed running effectively and is making a difference, RBA uses a simple performance matrix that is broken down into three main categories: How much did we </w:t>
      </w:r>
      <w:proofErr w:type="gramStart"/>
      <w:r w:rsidRPr="00C85640">
        <w:rPr>
          <w:rFonts w:ascii="Times New Roman" w:hAnsi="Times New Roman" w:cs="Times New Roman"/>
          <w:sz w:val="24"/>
          <w:szCs w:val="24"/>
          <w:lang w:val="en-US"/>
        </w:rPr>
        <w:t>do?,</w:t>
      </w:r>
      <w:proofErr w:type="gramEnd"/>
      <w:r w:rsidRPr="00C85640">
        <w:rPr>
          <w:rFonts w:ascii="Times New Roman" w:hAnsi="Times New Roman" w:cs="Times New Roman"/>
          <w:sz w:val="24"/>
          <w:szCs w:val="24"/>
          <w:lang w:val="en-US"/>
        </w:rPr>
        <w:t xml:space="preserve"> How well did we do </w:t>
      </w:r>
      <w:proofErr w:type="gramStart"/>
      <w:r w:rsidRPr="00C85640">
        <w:rPr>
          <w:rFonts w:ascii="Times New Roman" w:hAnsi="Times New Roman" w:cs="Times New Roman"/>
          <w:sz w:val="24"/>
          <w:szCs w:val="24"/>
          <w:lang w:val="en-US"/>
        </w:rPr>
        <w:t>it?,</w:t>
      </w:r>
      <w:proofErr w:type="gramEnd"/>
      <w:r w:rsidRPr="00C85640">
        <w:rPr>
          <w:rFonts w:ascii="Times New Roman" w:hAnsi="Times New Roman" w:cs="Times New Roman"/>
          <w:sz w:val="24"/>
          <w:szCs w:val="24"/>
          <w:lang w:val="en-US"/>
        </w:rPr>
        <w:t xml:space="preserve"> and </w:t>
      </w:r>
      <w:proofErr w:type="gramStart"/>
      <w:r w:rsidRPr="00C85640">
        <w:rPr>
          <w:rFonts w:ascii="Times New Roman" w:hAnsi="Times New Roman" w:cs="Times New Roman"/>
          <w:sz w:val="24"/>
          <w:szCs w:val="24"/>
          <w:lang w:val="en-US"/>
        </w:rPr>
        <w:t>Is</w:t>
      </w:r>
      <w:proofErr w:type="gramEnd"/>
      <w:r w:rsidRPr="00C85640">
        <w:rPr>
          <w:rFonts w:ascii="Times New Roman" w:hAnsi="Times New Roman" w:cs="Times New Roman"/>
          <w:sz w:val="24"/>
          <w:szCs w:val="24"/>
          <w:lang w:val="en-US"/>
        </w:rPr>
        <w:t xml:space="preserve"> anyone better off? The qualitative evaluation measures of applying the performance matrix to the Maryland Social Services Administration are: </w:t>
      </w:r>
    </w:p>
    <w:p w14:paraId="599C0B24" w14:textId="77777777" w:rsidR="00C85640" w:rsidRDefault="008D4659" w:rsidP="00ED3C85">
      <w:pPr>
        <w:pStyle w:val="ListParagraph"/>
        <w:numPr>
          <w:ilvl w:val="0"/>
          <w:numId w:val="8"/>
        </w:numPr>
        <w:spacing w:line="480" w:lineRule="auto"/>
        <w:rPr>
          <w:rFonts w:ascii="Times New Roman" w:hAnsi="Times New Roman" w:cs="Times New Roman"/>
          <w:sz w:val="24"/>
          <w:szCs w:val="24"/>
          <w:lang w:val="en-US"/>
        </w:rPr>
      </w:pPr>
      <w:r w:rsidRPr="00C85640">
        <w:rPr>
          <w:rFonts w:ascii="Times New Roman" w:hAnsi="Times New Roman" w:cs="Times New Roman"/>
          <w:b/>
          <w:bCs/>
          <w:sz w:val="24"/>
          <w:szCs w:val="24"/>
          <w:lang w:val="en-US"/>
        </w:rPr>
        <w:t>Quantity of Effort (How much did we do?):</w:t>
      </w:r>
      <w:r w:rsidRPr="00C85640">
        <w:rPr>
          <w:rFonts w:ascii="Times New Roman" w:hAnsi="Times New Roman" w:cs="Times New Roman"/>
          <w:sz w:val="24"/>
          <w:szCs w:val="24"/>
          <w:lang w:val="en-US"/>
        </w:rPr>
        <w:t xml:space="preserve"> </w:t>
      </w:r>
      <w:proofErr w:type="spellStart"/>
      <w:r w:rsidRPr="00C85640">
        <w:rPr>
          <w:rFonts w:ascii="Times New Roman" w:hAnsi="Times New Roman" w:cs="Times New Roman"/>
          <w:sz w:val="24"/>
          <w:szCs w:val="24"/>
          <w:lang w:val="en-US"/>
        </w:rPr>
        <w:t>T</w:t>
      </w:r>
      <w:r w:rsidR="00C85640" w:rsidRPr="00C85640">
        <w:rPr>
          <w:rFonts w:ascii="Times New Roman" w:hAnsi="Times New Roman" w:cs="Times New Roman"/>
          <w:sz w:val="24"/>
          <w:szCs w:val="24"/>
          <w:lang w:val="en-US"/>
        </w:rPr>
        <w:t>This</w:t>
      </w:r>
      <w:proofErr w:type="spellEnd"/>
      <w:r w:rsidR="00C85640" w:rsidRPr="00C85640">
        <w:rPr>
          <w:rFonts w:ascii="Times New Roman" w:hAnsi="Times New Roman" w:cs="Times New Roman"/>
          <w:sz w:val="24"/>
          <w:szCs w:val="24"/>
          <w:lang w:val="en-US"/>
        </w:rPr>
        <w:t xml:space="preserve"> is a metric that determines the number of services completed by the agency. One of the key measures would be to monitor the number of urban foster children whom the program has served in a particular financial year. </w:t>
      </w:r>
    </w:p>
    <w:p w14:paraId="2E279999" w14:textId="77777777" w:rsidR="00C85640" w:rsidRDefault="008D4659" w:rsidP="00ED3C85">
      <w:pPr>
        <w:pStyle w:val="ListParagraph"/>
        <w:numPr>
          <w:ilvl w:val="0"/>
          <w:numId w:val="8"/>
        </w:numPr>
        <w:spacing w:line="480" w:lineRule="auto"/>
        <w:rPr>
          <w:rFonts w:ascii="Times New Roman" w:hAnsi="Times New Roman" w:cs="Times New Roman"/>
          <w:sz w:val="24"/>
          <w:szCs w:val="24"/>
          <w:lang w:val="en-US"/>
        </w:rPr>
      </w:pPr>
      <w:r w:rsidRPr="00C85640">
        <w:rPr>
          <w:rFonts w:ascii="Times New Roman" w:hAnsi="Times New Roman" w:cs="Times New Roman"/>
          <w:b/>
          <w:bCs/>
          <w:sz w:val="24"/>
          <w:szCs w:val="24"/>
          <w:lang w:val="en-US"/>
        </w:rPr>
        <w:t>Quality of Effort (How well did we do it?):</w:t>
      </w:r>
      <w:r w:rsidRPr="00C85640">
        <w:rPr>
          <w:rFonts w:ascii="Times New Roman" w:hAnsi="Times New Roman" w:cs="Times New Roman"/>
          <w:sz w:val="24"/>
          <w:szCs w:val="24"/>
          <w:lang w:val="en-US"/>
        </w:rPr>
        <w:t xml:space="preserve"> </w:t>
      </w:r>
      <w:r w:rsidR="00C85640" w:rsidRPr="00C85640">
        <w:rPr>
          <w:rFonts w:ascii="Times New Roman" w:hAnsi="Times New Roman" w:cs="Times New Roman"/>
          <w:sz w:val="24"/>
          <w:szCs w:val="24"/>
          <w:lang w:val="en-US"/>
        </w:rPr>
        <w:t>This is the quality of operational efficiency and quality of service delivery. One of the key indicators of a child welfare agency is the number of children per social worker. Having manageable caseloads will mean that challenging urban families get the holistic attention they need by the ASP.</w:t>
      </w:r>
    </w:p>
    <w:p w14:paraId="141B1051" w14:textId="77777777" w:rsidR="00EC3C85" w:rsidRPr="00EC3C85" w:rsidRDefault="008D4659" w:rsidP="00ED3C85">
      <w:pPr>
        <w:pStyle w:val="ListParagraph"/>
        <w:numPr>
          <w:ilvl w:val="0"/>
          <w:numId w:val="8"/>
        </w:numPr>
        <w:spacing w:line="480" w:lineRule="auto"/>
        <w:rPr>
          <w:rFonts w:ascii="Times New Roman" w:hAnsi="Times New Roman" w:cs="Times New Roman"/>
          <w:sz w:val="24"/>
          <w:szCs w:val="24"/>
          <w:lang w:val="en-US"/>
        </w:rPr>
      </w:pPr>
      <w:r w:rsidRPr="00C85640">
        <w:rPr>
          <w:rFonts w:ascii="Times New Roman" w:hAnsi="Times New Roman" w:cs="Times New Roman"/>
          <w:b/>
          <w:bCs/>
          <w:sz w:val="24"/>
          <w:szCs w:val="24"/>
          <w:lang w:val="en-US"/>
        </w:rPr>
        <w:t>Effect (Is anyone better off?):</w:t>
      </w:r>
      <w:r w:rsidRPr="00C85640">
        <w:rPr>
          <w:rFonts w:ascii="Times New Roman" w:hAnsi="Times New Roman" w:cs="Times New Roman"/>
          <w:sz w:val="24"/>
          <w:szCs w:val="24"/>
          <w:lang w:val="en-US"/>
        </w:rPr>
        <w:t xml:space="preserve"> </w:t>
      </w:r>
      <w:r w:rsidR="00EC3C85" w:rsidRPr="00EC3C85">
        <w:rPr>
          <w:rFonts w:ascii="Times New Roman" w:hAnsi="Times New Roman" w:cs="Times New Roman"/>
          <w:sz w:val="24"/>
          <w:szCs w:val="24"/>
          <w:lang w:val="en-US"/>
        </w:rPr>
        <w:t xml:space="preserve">This is the final customer outcome in which a measure is taken to determine whether the intervention made a meaningful change. The most significant headline measures in this category for child welfare programs would be the number and percentage of children who stay free of repeat abuse or neglect. Monitoring the number and percentage will provide a clear picture of the agency's success in securing safe and stable environments with fragile families. </w:t>
      </w:r>
    </w:p>
    <w:p w14:paraId="6D4DA8BC" w14:textId="77777777" w:rsidR="00EC3C85" w:rsidRPr="00EC3C85" w:rsidRDefault="00EC3C85" w:rsidP="00ED3C85">
      <w:pPr>
        <w:pStyle w:val="ListParagraph"/>
        <w:spacing w:line="480" w:lineRule="auto"/>
        <w:ind w:left="0"/>
        <w:jc w:val="center"/>
        <w:rPr>
          <w:rFonts w:ascii="Times New Roman" w:hAnsi="Times New Roman" w:cs="Times New Roman"/>
          <w:b/>
          <w:bCs/>
          <w:sz w:val="24"/>
          <w:szCs w:val="24"/>
          <w:lang w:val="en-US"/>
        </w:rPr>
      </w:pPr>
      <w:r w:rsidRPr="00EC3C85">
        <w:rPr>
          <w:rFonts w:ascii="Times New Roman" w:hAnsi="Times New Roman" w:cs="Times New Roman"/>
          <w:b/>
          <w:bCs/>
          <w:sz w:val="24"/>
          <w:szCs w:val="24"/>
          <w:lang w:val="en-US"/>
        </w:rPr>
        <w:t>Conclusion</w:t>
      </w:r>
    </w:p>
    <w:p w14:paraId="36262E19" w14:textId="0FC6E450" w:rsidR="008D4659" w:rsidRPr="008D4659" w:rsidRDefault="00EC3C85" w:rsidP="00ED3C8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Pr="00EC3C85">
        <w:rPr>
          <w:rFonts w:ascii="Times New Roman" w:hAnsi="Times New Roman" w:cs="Times New Roman"/>
          <w:sz w:val="24"/>
          <w:szCs w:val="24"/>
          <w:lang w:val="en-US"/>
        </w:rPr>
        <w:t xml:space="preserve">To work with the complex families within the Urban Children, Youth, and Families ASP, there is more than good intentions needed; there must be high accountability standards. The social workers can justify their micro-level clinical intervention by relying on scientific models, such as Trauma-Informed Theory and Single-Subject Designs. At the same time, the use of Results-Based Accountability by Friedman will keep the agency focused on the real performance measures- how much is done, whether done well, and whether urban families are actually better off. </w:t>
      </w:r>
      <w:proofErr w:type="gramStart"/>
      <w:r w:rsidRPr="00EC3C85">
        <w:rPr>
          <w:rFonts w:ascii="Times New Roman" w:hAnsi="Times New Roman" w:cs="Times New Roman"/>
          <w:sz w:val="24"/>
          <w:szCs w:val="24"/>
          <w:lang w:val="en-US"/>
        </w:rPr>
        <w:t>These assessment</w:t>
      </w:r>
      <w:proofErr w:type="gramEnd"/>
      <w:r w:rsidRPr="00EC3C85">
        <w:rPr>
          <w:rFonts w:ascii="Times New Roman" w:hAnsi="Times New Roman" w:cs="Times New Roman"/>
          <w:sz w:val="24"/>
          <w:szCs w:val="24"/>
          <w:lang w:val="en-US"/>
        </w:rPr>
        <w:t xml:space="preserve"> approaches combined fill the gap between personal therapeutic effectiveness and community-wide change.</w:t>
      </w:r>
    </w:p>
    <w:p w14:paraId="4E755D77" w14:textId="77777777" w:rsidR="00D74F52" w:rsidRDefault="00D74F52" w:rsidP="00ED3C85">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1C332BF" w14:textId="750B52D3" w:rsidR="008D4659" w:rsidRPr="008D4659" w:rsidRDefault="008D4659" w:rsidP="00ED3C85">
      <w:pPr>
        <w:spacing w:line="480" w:lineRule="auto"/>
        <w:jc w:val="center"/>
        <w:rPr>
          <w:rFonts w:ascii="Times New Roman" w:hAnsi="Times New Roman" w:cs="Times New Roman"/>
          <w:sz w:val="24"/>
          <w:szCs w:val="24"/>
          <w:lang w:val="en-US"/>
        </w:rPr>
      </w:pPr>
      <w:r w:rsidRPr="008D4659">
        <w:rPr>
          <w:rFonts w:ascii="Times New Roman" w:hAnsi="Times New Roman" w:cs="Times New Roman"/>
          <w:b/>
          <w:bCs/>
          <w:sz w:val="24"/>
          <w:szCs w:val="24"/>
          <w:lang w:val="en-US"/>
        </w:rPr>
        <w:t>References</w:t>
      </w:r>
    </w:p>
    <w:p w14:paraId="687EB608" w14:textId="77777777" w:rsidR="008D4659" w:rsidRPr="008D4659" w:rsidRDefault="008D4659" w:rsidP="00ED3C85">
      <w:pPr>
        <w:spacing w:line="480" w:lineRule="auto"/>
        <w:ind w:left="720" w:hanging="720"/>
        <w:rPr>
          <w:rFonts w:ascii="Times New Roman" w:hAnsi="Times New Roman" w:cs="Times New Roman"/>
          <w:sz w:val="24"/>
          <w:szCs w:val="24"/>
          <w:lang w:val="en-US"/>
        </w:rPr>
      </w:pPr>
      <w:r w:rsidRPr="008D4659">
        <w:rPr>
          <w:rFonts w:ascii="Times New Roman" w:hAnsi="Times New Roman" w:cs="Times New Roman"/>
          <w:sz w:val="24"/>
          <w:szCs w:val="24"/>
          <w:lang w:val="en-US"/>
        </w:rPr>
        <w:t xml:space="preserve">Berring, L. L., Holm, T., Hansen, J. P., Delcomyn, C. L., Søndergaard, R., &amp; Hvidhjelm, J. (2024). Implementing trauma-informed care—settings, definitions, interventions, measures, and implementation across settings: A scoping review. </w:t>
      </w:r>
      <w:r w:rsidRPr="008D4659">
        <w:rPr>
          <w:rFonts w:ascii="Times New Roman" w:hAnsi="Times New Roman" w:cs="Times New Roman"/>
          <w:i/>
          <w:iCs/>
          <w:sz w:val="24"/>
          <w:szCs w:val="24"/>
          <w:lang w:val="en-US"/>
        </w:rPr>
        <w:t>Healthcare</w:t>
      </w:r>
      <w:r w:rsidRPr="008D4659">
        <w:rPr>
          <w:rFonts w:ascii="Times New Roman" w:hAnsi="Times New Roman" w:cs="Times New Roman"/>
          <w:sz w:val="24"/>
          <w:szCs w:val="24"/>
          <w:lang w:val="en-US"/>
        </w:rPr>
        <w:t xml:space="preserve">, </w:t>
      </w:r>
      <w:r w:rsidRPr="008D4659">
        <w:rPr>
          <w:rFonts w:ascii="Times New Roman" w:hAnsi="Times New Roman" w:cs="Times New Roman"/>
          <w:i/>
          <w:iCs/>
          <w:sz w:val="24"/>
          <w:szCs w:val="24"/>
          <w:lang w:val="en-US"/>
        </w:rPr>
        <w:t>12</w:t>
      </w:r>
      <w:r w:rsidRPr="008D4659">
        <w:rPr>
          <w:rFonts w:ascii="Times New Roman" w:hAnsi="Times New Roman" w:cs="Times New Roman"/>
          <w:sz w:val="24"/>
          <w:szCs w:val="24"/>
          <w:lang w:val="en-US"/>
        </w:rPr>
        <w:t xml:space="preserve">(9), 908. </w:t>
      </w:r>
      <w:hyperlink r:id="rId8" w:tgtFrame="_blank" w:history="1">
        <w:r w:rsidRPr="008D4659">
          <w:rPr>
            <w:rStyle w:val="Hyperlink"/>
            <w:rFonts w:ascii="Times New Roman" w:hAnsi="Times New Roman" w:cs="Times New Roman"/>
            <w:sz w:val="24"/>
            <w:szCs w:val="24"/>
            <w:lang w:val="en-US"/>
          </w:rPr>
          <w:t>https://doi.org/10.3390/healthcare12090908</w:t>
        </w:r>
      </w:hyperlink>
    </w:p>
    <w:p w14:paraId="601A396E" w14:textId="77777777" w:rsidR="008D4659" w:rsidRPr="008D4659" w:rsidRDefault="008D4659" w:rsidP="00ED3C85">
      <w:pPr>
        <w:spacing w:line="480" w:lineRule="auto"/>
        <w:ind w:left="720" w:hanging="720"/>
        <w:rPr>
          <w:rFonts w:ascii="Times New Roman" w:hAnsi="Times New Roman" w:cs="Times New Roman"/>
          <w:sz w:val="24"/>
          <w:szCs w:val="24"/>
          <w:lang w:val="en-US"/>
        </w:rPr>
      </w:pPr>
      <w:r w:rsidRPr="008D4659">
        <w:rPr>
          <w:rFonts w:ascii="Times New Roman" w:hAnsi="Times New Roman" w:cs="Times New Roman"/>
          <w:sz w:val="24"/>
          <w:szCs w:val="24"/>
          <w:lang w:val="en-US"/>
        </w:rPr>
        <w:t xml:space="preserve">Friedman, M. (2005). </w:t>
      </w:r>
      <w:r w:rsidRPr="008D4659">
        <w:rPr>
          <w:rFonts w:ascii="Times New Roman" w:hAnsi="Times New Roman" w:cs="Times New Roman"/>
          <w:i/>
          <w:iCs/>
          <w:sz w:val="24"/>
          <w:szCs w:val="24"/>
          <w:lang w:val="en-US"/>
        </w:rPr>
        <w:t>Trying hard is not good enough: How to produce measurable improvements for customers and communities</w:t>
      </w:r>
      <w:r w:rsidRPr="008D4659">
        <w:rPr>
          <w:rFonts w:ascii="Times New Roman" w:hAnsi="Times New Roman" w:cs="Times New Roman"/>
          <w:sz w:val="24"/>
          <w:szCs w:val="24"/>
          <w:lang w:val="en-US"/>
        </w:rPr>
        <w:t>. Trafford Publishing.</w:t>
      </w:r>
    </w:p>
    <w:p w14:paraId="691A19B5" w14:textId="77777777" w:rsidR="008D4659" w:rsidRPr="008D4659" w:rsidRDefault="008D4659" w:rsidP="00ED3C85">
      <w:pPr>
        <w:spacing w:line="480" w:lineRule="auto"/>
        <w:ind w:left="720" w:hanging="720"/>
        <w:rPr>
          <w:rFonts w:ascii="Times New Roman" w:hAnsi="Times New Roman" w:cs="Times New Roman"/>
          <w:sz w:val="24"/>
          <w:szCs w:val="24"/>
          <w:lang w:val="en-US"/>
        </w:rPr>
      </w:pPr>
      <w:r w:rsidRPr="008D4659">
        <w:rPr>
          <w:rFonts w:ascii="Times New Roman" w:hAnsi="Times New Roman" w:cs="Times New Roman"/>
          <w:sz w:val="24"/>
          <w:szCs w:val="24"/>
          <w:lang w:val="en-US"/>
        </w:rPr>
        <w:t xml:space="preserve">Sundell, K., Eskel, M., Bergström, M., &amp; Åström, T. (2023). How can practitioners assess the value of social work interventions? </w:t>
      </w:r>
      <w:r w:rsidRPr="008D4659">
        <w:rPr>
          <w:rFonts w:ascii="Times New Roman" w:hAnsi="Times New Roman" w:cs="Times New Roman"/>
          <w:i/>
          <w:iCs/>
          <w:sz w:val="24"/>
          <w:szCs w:val="24"/>
          <w:lang w:val="en-US"/>
        </w:rPr>
        <w:t>Research on Social Work Practice</w:t>
      </w:r>
      <w:r w:rsidRPr="008D4659">
        <w:rPr>
          <w:rFonts w:ascii="Times New Roman" w:hAnsi="Times New Roman" w:cs="Times New Roman"/>
          <w:sz w:val="24"/>
          <w:szCs w:val="24"/>
          <w:lang w:val="en-US"/>
        </w:rPr>
        <w:t xml:space="preserve">, </w:t>
      </w:r>
      <w:r w:rsidRPr="008D4659">
        <w:rPr>
          <w:rFonts w:ascii="Times New Roman" w:hAnsi="Times New Roman" w:cs="Times New Roman"/>
          <w:i/>
          <w:iCs/>
          <w:sz w:val="24"/>
          <w:szCs w:val="24"/>
          <w:lang w:val="en-US"/>
        </w:rPr>
        <w:t>33</w:t>
      </w:r>
      <w:r w:rsidRPr="008D4659">
        <w:rPr>
          <w:rFonts w:ascii="Times New Roman" w:hAnsi="Times New Roman" w:cs="Times New Roman"/>
          <w:sz w:val="24"/>
          <w:szCs w:val="24"/>
          <w:lang w:val="en-US"/>
        </w:rPr>
        <w:t xml:space="preserve">(6), 634–641. </w:t>
      </w:r>
      <w:hyperlink r:id="rId9" w:tgtFrame="_blank" w:history="1">
        <w:r w:rsidRPr="008D4659">
          <w:rPr>
            <w:rStyle w:val="Hyperlink"/>
            <w:rFonts w:ascii="Times New Roman" w:hAnsi="Times New Roman" w:cs="Times New Roman"/>
            <w:sz w:val="24"/>
            <w:szCs w:val="24"/>
            <w:lang w:val="en-US"/>
          </w:rPr>
          <w:t>https://doi.org/10.1177/10497315231163502</w:t>
        </w:r>
      </w:hyperlink>
    </w:p>
    <w:p w14:paraId="6051517A" w14:textId="787F9F0F" w:rsidR="00880D0E" w:rsidRPr="002A36B0" w:rsidRDefault="00880D0E" w:rsidP="00ED3C85">
      <w:pPr>
        <w:spacing w:line="480" w:lineRule="auto"/>
        <w:rPr>
          <w:rFonts w:ascii="Times New Roman" w:hAnsi="Times New Roman" w:cs="Times New Roman"/>
          <w:sz w:val="24"/>
          <w:szCs w:val="24"/>
        </w:rPr>
      </w:pPr>
    </w:p>
    <w:sectPr w:rsidR="00880D0E" w:rsidRPr="002A36B0">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E7054" w14:textId="77777777" w:rsidR="00473393" w:rsidRDefault="00473393">
      <w:pPr>
        <w:spacing w:line="240" w:lineRule="auto"/>
      </w:pPr>
      <w:r>
        <w:separator/>
      </w:r>
    </w:p>
  </w:endnote>
  <w:endnote w:type="continuationSeparator" w:id="0">
    <w:p w14:paraId="25729FA7" w14:textId="77777777" w:rsidR="00473393" w:rsidRDefault="00473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B3BABE-87E7-47C4-BE0E-BA1A94E756F5}"/>
  </w:font>
  <w:font w:name="Cambria">
    <w:panose1 w:val="02040503050406030204"/>
    <w:charset w:val="00"/>
    <w:family w:val="roman"/>
    <w:pitch w:val="variable"/>
    <w:sig w:usb0="E00006FF" w:usb1="420024FF" w:usb2="02000000" w:usb3="00000000" w:csb0="0000019F" w:csb1="00000000"/>
    <w:embedRegular r:id="rId2" w:fontKey="{D9EF688C-10A7-4E91-8E62-A134621D0F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B603B" w14:textId="77777777" w:rsidR="00473393" w:rsidRDefault="00473393">
      <w:pPr>
        <w:spacing w:line="240" w:lineRule="auto"/>
      </w:pPr>
      <w:r>
        <w:separator/>
      </w:r>
    </w:p>
  </w:footnote>
  <w:footnote w:type="continuationSeparator" w:id="0">
    <w:p w14:paraId="71C948D4" w14:textId="77777777" w:rsidR="00473393" w:rsidRDefault="00473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6"/>
  </w:num>
  <w:num w:numId="3" w16cid:durableId="1609266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3"/>
  </w:num>
  <w:num w:numId="5" w16cid:durableId="1160317184">
    <w:abstractNumId w:val="7"/>
  </w:num>
  <w:num w:numId="6" w16cid:durableId="247807414">
    <w:abstractNumId w:val="1"/>
  </w:num>
  <w:num w:numId="7" w16cid:durableId="1431853454">
    <w:abstractNumId w:val="5"/>
  </w:num>
  <w:num w:numId="8" w16cid:durableId="64452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623C9"/>
    <w:rsid w:val="00084B79"/>
    <w:rsid w:val="000921EB"/>
    <w:rsid w:val="000A06F7"/>
    <w:rsid w:val="000B04AE"/>
    <w:rsid w:val="000B1805"/>
    <w:rsid w:val="000B2A5E"/>
    <w:rsid w:val="000B57C9"/>
    <w:rsid w:val="000C0072"/>
    <w:rsid w:val="000C772B"/>
    <w:rsid w:val="000E0558"/>
    <w:rsid w:val="000E4D8D"/>
    <w:rsid w:val="0010731F"/>
    <w:rsid w:val="00115372"/>
    <w:rsid w:val="00146AC4"/>
    <w:rsid w:val="00147A36"/>
    <w:rsid w:val="00152D5B"/>
    <w:rsid w:val="00156F1A"/>
    <w:rsid w:val="001604FC"/>
    <w:rsid w:val="001629CB"/>
    <w:rsid w:val="00163E94"/>
    <w:rsid w:val="00165338"/>
    <w:rsid w:val="0018030E"/>
    <w:rsid w:val="001C2F46"/>
    <w:rsid w:val="001C6E9C"/>
    <w:rsid w:val="001C7C73"/>
    <w:rsid w:val="001D1491"/>
    <w:rsid w:val="001E06CB"/>
    <w:rsid w:val="001F34EA"/>
    <w:rsid w:val="001F6420"/>
    <w:rsid w:val="001F74BD"/>
    <w:rsid w:val="00226B02"/>
    <w:rsid w:val="00255E40"/>
    <w:rsid w:val="00262D73"/>
    <w:rsid w:val="00296B11"/>
    <w:rsid w:val="002A26CB"/>
    <w:rsid w:val="002A36B0"/>
    <w:rsid w:val="002D172A"/>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73393"/>
    <w:rsid w:val="004738BB"/>
    <w:rsid w:val="00482390"/>
    <w:rsid w:val="004939B3"/>
    <w:rsid w:val="004C02E3"/>
    <w:rsid w:val="004C068C"/>
    <w:rsid w:val="004C50BC"/>
    <w:rsid w:val="004D3173"/>
    <w:rsid w:val="004D37A2"/>
    <w:rsid w:val="004D76A8"/>
    <w:rsid w:val="004E0742"/>
    <w:rsid w:val="004E74D9"/>
    <w:rsid w:val="005026B8"/>
    <w:rsid w:val="00517289"/>
    <w:rsid w:val="005406C0"/>
    <w:rsid w:val="0054283E"/>
    <w:rsid w:val="00546C90"/>
    <w:rsid w:val="005547B4"/>
    <w:rsid w:val="00557F5D"/>
    <w:rsid w:val="00562AC5"/>
    <w:rsid w:val="00564648"/>
    <w:rsid w:val="00584F49"/>
    <w:rsid w:val="005A18EC"/>
    <w:rsid w:val="005B3E1B"/>
    <w:rsid w:val="005E5754"/>
    <w:rsid w:val="005F1592"/>
    <w:rsid w:val="0061004C"/>
    <w:rsid w:val="00653F76"/>
    <w:rsid w:val="006553F8"/>
    <w:rsid w:val="00665468"/>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C3D28"/>
    <w:rsid w:val="007C64A9"/>
    <w:rsid w:val="007C6672"/>
    <w:rsid w:val="007D08E4"/>
    <w:rsid w:val="007D4F35"/>
    <w:rsid w:val="007D78FE"/>
    <w:rsid w:val="007E0D13"/>
    <w:rsid w:val="00801466"/>
    <w:rsid w:val="0080504C"/>
    <w:rsid w:val="008333DF"/>
    <w:rsid w:val="00836C2D"/>
    <w:rsid w:val="0085667F"/>
    <w:rsid w:val="00880D0E"/>
    <w:rsid w:val="00885DAE"/>
    <w:rsid w:val="008863A7"/>
    <w:rsid w:val="008C64E2"/>
    <w:rsid w:val="008D4659"/>
    <w:rsid w:val="008E23F2"/>
    <w:rsid w:val="008F10C7"/>
    <w:rsid w:val="008F5458"/>
    <w:rsid w:val="008F65E7"/>
    <w:rsid w:val="009038AE"/>
    <w:rsid w:val="0092375F"/>
    <w:rsid w:val="00925ED9"/>
    <w:rsid w:val="0096232F"/>
    <w:rsid w:val="009A207F"/>
    <w:rsid w:val="009A64DC"/>
    <w:rsid w:val="009C2CF0"/>
    <w:rsid w:val="009D4C12"/>
    <w:rsid w:val="009E218E"/>
    <w:rsid w:val="009E4EDE"/>
    <w:rsid w:val="00A12F29"/>
    <w:rsid w:val="00A26522"/>
    <w:rsid w:val="00A32FD4"/>
    <w:rsid w:val="00A74D61"/>
    <w:rsid w:val="00A87F37"/>
    <w:rsid w:val="00A94489"/>
    <w:rsid w:val="00A974F7"/>
    <w:rsid w:val="00AB33A6"/>
    <w:rsid w:val="00AC6428"/>
    <w:rsid w:val="00AC7A5E"/>
    <w:rsid w:val="00AD2F9F"/>
    <w:rsid w:val="00AD4D1A"/>
    <w:rsid w:val="00AE6D0D"/>
    <w:rsid w:val="00AF4C3C"/>
    <w:rsid w:val="00B04998"/>
    <w:rsid w:val="00B04A90"/>
    <w:rsid w:val="00B134F8"/>
    <w:rsid w:val="00B23B54"/>
    <w:rsid w:val="00B2702E"/>
    <w:rsid w:val="00B3152D"/>
    <w:rsid w:val="00B50D75"/>
    <w:rsid w:val="00B67155"/>
    <w:rsid w:val="00B82144"/>
    <w:rsid w:val="00B878EB"/>
    <w:rsid w:val="00B94940"/>
    <w:rsid w:val="00BA4520"/>
    <w:rsid w:val="00BB6AE1"/>
    <w:rsid w:val="00BF7431"/>
    <w:rsid w:val="00C36D67"/>
    <w:rsid w:val="00C611CB"/>
    <w:rsid w:val="00C84D05"/>
    <w:rsid w:val="00C85640"/>
    <w:rsid w:val="00C93CC6"/>
    <w:rsid w:val="00C942A7"/>
    <w:rsid w:val="00CA18AC"/>
    <w:rsid w:val="00CA1DEF"/>
    <w:rsid w:val="00CA6A16"/>
    <w:rsid w:val="00CB27F1"/>
    <w:rsid w:val="00CB4EE5"/>
    <w:rsid w:val="00CC4140"/>
    <w:rsid w:val="00CD6603"/>
    <w:rsid w:val="00CF4C32"/>
    <w:rsid w:val="00D00FD8"/>
    <w:rsid w:val="00D0260F"/>
    <w:rsid w:val="00D1683A"/>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915E8"/>
    <w:rsid w:val="00EB5A2D"/>
    <w:rsid w:val="00EB62C4"/>
    <w:rsid w:val="00EC3C85"/>
    <w:rsid w:val="00ED361B"/>
    <w:rsid w:val="00ED3C85"/>
    <w:rsid w:val="00EF46EA"/>
    <w:rsid w:val="00F062B0"/>
    <w:rsid w:val="00F103AF"/>
    <w:rsid w:val="00F12F2D"/>
    <w:rsid w:val="00F23353"/>
    <w:rsid w:val="00F40073"/>
    <w:rsid w:val="00F559B2"/>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healthcare120909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q=https://doi.org/10.1177/1049731523116350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6</cp:revision>
  <dcterms:created xsi:type="dcterms:W3CDTF">2026-04-29T00:00:00Z</dcterms:created>
  <dcterms:modified xsi:type="dcterms:W3CDTF">2026-04-29T00:08:00Z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