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4D6E9" w14:textId="77777777" w:rsidR="005E1FBA" w:rsidRPr="00F34E12" w:rsidRDefault="005E1FBA" w:rsidP="005E1FBA">
      <w:pPr>
        <w:jc w:val="center"/>
        <w:rPr>
          <w:b/>
          <w:bCs/>
          <w:lang w:val="en-GB"/>
        </w:rPr>
      </w:pPr>
      <w:r w:rsidRPr="00F34E12">
        <w:rPr>
          <w:b/>
          <w:bCs/>
          <w:lang w:val="en-GB"/>
        </w:rPr>
        <w:t xml:space="preserve">                                                                                                                                                                                                                                                                                                                                                                                                                                                                                                                                                                                                                                                                                                                                                                                                                                                                                                                                                                                                                                                                                                                                                                                                                                                                                                                                                                                                                                                                                                                                                                                                                                                                                                                                                                                                                                                                                                                                                                                                                                                                                                                                                                                                                                                                                                                                                                                                                                                                                                                                                                                                                                                                                                                                                                                                                                                                                                                                                                                                                                                                                                                                                                                                                                                                                                                                                                                                                                                                                                                                                                                                                                                                                                                                                                                                                                                                                                                                                                                                                                                                                                                                                                                                                                                                                                                                                                                                                                                                                                                                                                                                                                                                                                                                                                                                                                                                                                                                                                                                                                                                                                                                                                                                                                                                                                                                                                                                                                                                                                                                                                </w:t>
      </w:r>
      <w:bookmarkStart w:id="0" w:name="_Hlk228123682"/>
      <w:bookmarkStart w:id="1" w:name="_Hlk227940282"/>
    </w:p>
    <w:p w14:paraId="3DF5AC38" w14:textId="77777777" w:rsidR="005E1FBA" w:rsidRPr="00F34E12" w:rsidRDefault="005E1FBA" w:rsidP="005E1FBA">
      <w:pPr>
        <w:jc w:val="center"/>
        <w:rPr>
          <w:b/>
          <w:bCs/>
          <w:lang w:val="en-GB"/>
        </w:rPr>
      </w:pPr>
    </w:p>
    <w:p w14:paraId="14DCB8B0" w14:textId="77777777" w:rsidR="005E1FBA" w:rsidRPr="00F34E12" w:rsidRDefault="005E1FBA" w:rsidP="005E1FBA">
      <w:pPr>
        <w:jc w:val="center"/>
        <w:rPr>
          <w:b/>
          <w:bCs/>
          <w:lang w:val="en-GB"/>
        </w:rPr>
      </w:pPr>
    </w:p>
    <w:p w14:paraId="72A5F154" w14:textId="77777777" w:rsidR="005E1FBA" w:rsidRPr="00F34E12" w:rsidRDefault="005E1FBA" w:rsidP="005E1FBA">
      <w:pPr>
        <w:jc w:val="center"/>
        <w:rPr>
          <w:b/>
          <w:bCs/>
          <w:lang w:val="en-GB"/>
        </w:rPr>
      </w:pPr>
    </w:p>
    <w:p w14:paraId="6B1FFDA5" w14:textId="45529642" w:rsidR="006A353A" w:rsidRPr="006A353A" w:rsidRDefault="006A353A" w:rsidP="006A353A">
      <w:pPr>
        <w:spacing w:line="480" w:lineRule="auto"/>
        <w:jc w:val="center"/>
        <w:rPr>
          <w:b/>
          <w:bCs/>
          <w:lang w:val="en-GB"/>
        </w:rPr>
      </w:pPr>
      <w:r w:rsidRPr="006A353A">
        <w:rPr>
          <w:b/>
          <w:bCs/>
        </w:rPr>
        <w:t>Literature Review: Finding an Evidence-Based Practice Model</w:t>
      </w:r>
    </w:p>
    <w:p w14:paraId="2154DE05" w14:textId="34BF5F49" w:rsidR="00A77FFB" w:rsidRPr="001739D5" w:rsidRDefault="00A77FFB" w:rsidP="00A77FFB">
      <w:pPr>
        <w:spacing w:line="480" w:lineRule="auto"/>
        <w:jc w:val="center"/>
        <w:rPr>
          <w:b/>
          <w:bCs/>
          <w:lang w:val="en-GB"/>
        </w:rPr>
      </w:pPr>
    </w:p>
    <w:p w14:paraId="16B8528A" w14:textId="31231078" w:rsidR="005E1FBA" w:rsidRPr="0066153E" w:rsidRDefault="005E1FBA" w:rsidP="006A353A">
      <w:pPr>
        <w:rPr>
          <w:b/>
          <w:bCs/>
          <w:lang w:val="en-GB"/>
        </w:rPr>
      </w:pPr>
    </w:p>
    <w:p w14:paraId="3843448F" w14:textId="77777777" w:rsidR="005E1FBA" w:rsidRPr="0066153E" w:rsidRDefault="005E1FBA" w:rsidP="005E1FBA">
      <w:pPr>
        <w:spacing w:line="480" w:lineRule="auto"/>
        <w:jc w:val="center"/>
        <w:rPr>
          <w:lang w:val="en-GB"/>
        </w:rPr>
      </w:pPr>
      <w:r w:rsidRPr="0066153E">
        <w:rPr>
          <w:lang w:val="en-GB"/>
        </w:rPr>
        <w:br/>
        <w:t xml:space="preserve">Name </w:t>
      </w:r>
      <w:r w:rsidRPr="0066153E">
        <w:rPr>
          <w:lang w:val="en-GB"/>
        </w:rPr>
        <w:br/>
        <w:t>[Institution Name]</w:t>
      </w:r>
      <w:r w:rsidRPr="0066153E">
        <w:rPr>
          <w:lang w:val="en-GB"/>
        </w:rPr>
        <w:br/>
        <w:t>[Course Code/Title]</w:t>
      </w:r>
      <w:r w:rsidRPr="0066153E">
        <w:rPr>
          <w:lang w:val="en-GB"/>
        </w:rPr>
        <w:br/>
        <w:t>[Instructor Name]</w:t>
      </w:r>
      <w:r w:rsidRPr="0066153E">
        <w:rPr>
          <w:lang w:val="en-GB"/>
        </w:rPr>
        <w:br/>
        <w:t>[Date]</w:t>
      </w:r>
    </w:p>
    <w:p w14:paraId="07AA0648" w14:textId="77777777" w:rsidR="005E1FBA" w:rsidRPr="0066153E" w:rsidRDefault="005E1FBA" w:rsidP="005E1FBA">
      <w:pPr>
        <w:jc w:val="center"/>
        <w:rPr>
          <w:b/>
          <w:bCs/>
          <w:lang w:val="en-GB"/>
        </w:rPr>
      </w:pPr>
      <w:r w:rsidRPr="0066153E">
        <w:rPr>
          <w:lang w:val="en-GB"/>
        </w:rPr>
        <w:br w:type="page"/>
      </w:r>
    </w:p>
    <w:bookmarkEnd w:id="0"/>
    <w:p w14:paraId="7584EF25" w14:textId="1AE67F5E" w:rsidR="006A353A" w:rsidRPr="006A353A" w:rsidRDefault="006A353A" w:rsidP="006A353A">
      <w:pPr>
        <w:spacing w:line="480" w:lineRule="auto"/>
        <w:jc w:val="center"/>
        <w:rPr>
          <w:b/>
          <w:bCs/>
          <w:lang w:val="en-GB"/>
        </w:rPr>
      </w:pPr>
      <w:r w:rsidRPr="006A353A">
        <w:rPr>
          <w:b/>
          <w:bCs/>
        </w:rPr>
        <w:lastRenderedPageBreak/>
        <w:t>Literature Review: Finding an Evidence-Based Practice Model</w:t>
      </w:r>
    </w:p>
    <w:p w14:paraId="18261A96" w14:textId="162CFB55" w:rsidR="006A353A" w:rsidRDefault="006A353A" w:rsidP="006A353A">
      <w:pPr>
        <w:spacing w:line="480" w:lineRule="auto"/>
        <w:ind w:firstLine="720"/>
      </w:pPr>
      <w:r>
        <w:t>Catheter-associated urinary tract infections (</w:t>
      </w:r>
      <w:proofErr w:type="spellStart"/>
      <w:r>
        <w:t>CAUTIs</w:t>
      </w:r>
      <w:proofErr w:type="spellEnd"/>
      <w:r>
        <w:t xml:space="preserve">) are an important patient safety issue in the medical-surgical unit, with current rates of 2.8 per 1,000 catheter days significantly exceeding the national average of 1.0 per 1,000 catheter days. These preventable infections result in long hospital stays- usually 3 to 5 additional days- and cause significant financial burdens since reimbursement of hospital acquired </w:t>
      </w:r>
      <w:proofErr w:type="spellStart"/>
      <w:r>
        <w:t>CAUTIs</w:t>
      </w:r>
      <w:proofErr w:type="spellEnd"/>
      <w:r>
        <w:t xml:space="preserve"> is no longer provided by the </w:t>
      </w:r>
      <w:proofErr w:type="spellStart"/>
      <w:r>
        <w:t>Centers</w:t>
      </w:r>
      <w:proofErr w:type="spellEnd"/>
      <w:r>
        <w:t xml:space="preserve"> of Medicare and Medicaid Services (CMS). To resolve this safety gap, an organized evidence-based practice (EBP) project should be conducted in order to bridge the gap between the identification of the clinical problem and the implementation of sustainable and nurse-led interventions (Nursing Practicum Presentation: CAUTI Prevention Initiative, 2026).</w:t>
      </w:r>
    </w:p>
    <w:p w14:paraId="2D5EF7C9" w14:textId="0C5B2A70" w:rsidR="006A353A" w:rsidRPr="006A353A" w:rsidRDefault="006A353A" w:rsidP="006A353A">
      <w:pPr>
        <w:spacing w:line="480" w:lineRule="auto"/>
        <w:rPr>
          <w:b/>
          <w:bCs/>
        </w:rPr>
      </w:pPr>
      <w:r w:rsidRPr="006A353A">
        <w:rPr>
          <w:b/>
          <w:bCs/>
        </w:rPr>
        <w:t>EBP Model Identified: Johns Hopkins Evidence-Based Practice Model</w:t>
      </w:r>
    </w:p>
    <w:p w14:paraId="2F5494B1" w14:textId="77777777" w:rsidR="006A353A" w:rsidRDefault="006A353A" w:rsidP="006A353A">
      <w:pPr>
        <w:spacing w:line="480" w:lineRule="auto"/>
        <w:ind w:firstLine="720"/>
      </w:pPr>
      <w:r>
        <w:t>In the case of this initiative, the Johns Hopkins Evidence-Based Practice (JHEBP) Model has been chosen as the organizational model. The JHEBP model is specifically created to be used by bedside nurses and healthcare leaders to support the rapid implementation of the best available research into clinical practice through three-step process: Practice Question, Evidence, and Translation (PET).</w:t>
      </w:r>
    </w:p>
    <w:p w14:paraId="52D71E17" w14:textId="77777777" w:rsidR="006A353A" w:rsidRPr="00576D94" w:rsidRDefault="006A353A" w:rsidP="00576D94">
      <w:pPr>
        <w:spacing w:line="480" w:lineRule="auto"/>
        <w:rPr>
          <w:b/>
          <w:bCs/>
        </w:rPr>
      </w:pPr>
      <w:r w:rsidRPr="00576D94">
        <w:rPr>
          <w:b/>
          <w:bCs/>
        </w:rPr>
        <w:t>Suitability for the Clinical Issue</w:t>
      </w:r>
    </w:p>
    <w:p w14:paraId="21AA4A8C" w14:textId="77777777" w:rsidR="006A353A" w:rsidRDefault="006A353A" w:rsidP="006A353A">
      <w:pPr>
        <w:spacing w:line="480" w:lineRule="auto"/>
        <w:ind w:firstLine="720"/>
      </w:pPr>
      <w:r>
        <w:t>The JHEBP model is highly appropriate to address the present clinical problem due to a number of reasons:</w:t>
      </w:r>
    </w:p>
    <w:p w14:paraId="1CFAAFCF" w14:textId="77777777" w:rsidR="006A353A" w:rsidRDefault="006A353A" w:rsidP="006A353A">
      <w:pPr>
        <w:spacing w:line="480" w:lineRule="auto"/>
        <w:ind w:firstLine="720"/>
      </w:pPr>
    </w:p>
    <w:p w14:paraId="58374E99" w14:textId="77777777" w:rsidR="006A353A" w:rsidRDefault="006A353A" w:rsidP="006A353A">
      <w:pPr>
        <w:spacing w:line="480" w:lineRule="auto"/>
        <w:ind w:firstLine="720"/>
      </w:pPr>
      <w:r w:rsidRPr="00576D94">
        <w:rPr>
          <w:b/>
          <w:bCs/>
          <w:i/>
          <w:iCs/>
        </w:rPr>
        <w:lastRenderedPageBreak/>
        <w:t>Nurse-Led Focus</w:t>
      </w:r>
      <w:r>
        <w:t>: The identified clinical issue, which includes inconsistency in documentation and the absence of a nurse-driven removal strategy, needs to be addressed by a solution that will enable frontline personnel.</w:t>
      </w:r>
    </w:p>
    <w:p w14:paraId="5CCF1879" w14:textId="77777777" w:rsidR="006A353A" w:rsidRDefault="006A353A" w:rsidP="006A353A">
      <w:pPr>
        <w:spacing w:line="480" w:lineRule="auto"/>
        <w:ind w:firstLine="720"/>
      </w:pPr>
      <w:r w:rsidRPr="00576D94">
        <w:rPr>
          <w:b/>
          <w:bCs/>
          <w:i/>
          <w:iCs/>
        </w:rPr>
        <w:t>Development of Question</w:t>
      </w:r>
      <w:r>
        <w:t>: The project team used the JHEBP Question Development Tool to refine the question of the intervention: in adult nonacute medical-surgical patients with indwelling urinary catheters, how a nurse-led CAUTI prevention bundle, compared to standard care, affects CAUTI-related rates per 1,000 catheter days based on evidence? (Nursing Practicum Presentation: CAUTI Prevention Initiative, 2026).</w:t>
      </w:r>
    </w:p>
    <w:p w14:paraId="0FEAD272" w14:textId="77777777" w:rsidR="006A353A" w:rsidRDefault="006A353A" w:rsidP="006A353A">
      <w:pPr>
        <w:spacing w:line="480" w:lineRule="auto"/>
        <w:ind w:firstLine="720"/>
      </w:pPr>
      <w:r w:rsidRPr="00576D94">
        <w:rPr>
          <w:b/>
          <w:bCs/>
          <w:i/>
          <w:iCs/>
        </w:rPr>
        <w:t>Focus on Translation:</w:t>
      </w:r>
      <w:r>
        <w:t xml:space="preserve"> According to the data provided in Q1 2025, the mean dwelling time was 6.2 days as compared to the evidence-based recommendation of 4 days. The needed framework that can transform these metrics into a tangible implementation plan is the "Translation" phase of the JHEBP model (Nursing Practicum Presentation: CAUTI Prevention Initiative, 2026).</w:t>
      </w:r>
    </w:p>
    <w:p w14:paraId="6B8C8153" w14:textId="1EC8EA06" w:rsidR="006A353A" w:rsidRPr="00576D94" w:rsidRDefault="006A353A" w:rsidP="00576D94">
      <w:pPr>
        <w:spacing w:line="480" w:lineRule="auto"/>
        <w:rPr>
          <w:b/>
          <w:bCs/>
        </w:rPr>
      </w:pPr>
      <w:r w:rsidRPr="00576D94">
        <w:rPr>
          <w:b/>
          <w:bCs/>
        </w:rPr>
        <w:t>Review of Supporting Evidence Literature Review</w:t>
      </w:r>
    </w:p>
    <w:p w14:paraId="23C0423E" w14:textId="56B2A74C" w:rsidR="006A353A" w:rsidRDefault="006A353A" w:rsidP="00576D94">
      <w:pPr>
        <w:spacing w:line="480" w:lineRule="auto"/>
        <w:ind w:firstLine="720"/>
      </w:pPr>
      <w:r>
        <w:t>The intervention strategies that have been identified in the EBP framework are supported by a review of current literature.</w:t>
      </w:r>
    </w:p>
    <w:p w14:paraId="21B9FD79" w14:textId="77777777" w:rsidR="006A353A" w:rsidRDefault="006A353A" w:rsidP="006A353A">
      <w:pPr>
        <w:spacing w:line="480" w:lineRule="auto"/>
        <w:ind w:firstLine="720"/>
      </w:pPr>
      <w:r w:rsidRPr="00576D94">
        <w:rPr>
          <w:b/>
          <w:bCs/>
          <w:i/>
          <w:iCs/>
        </w:rPr>
        <w:t>Standardization of Documentation</w:t>
      </w:r>
      <w:r>
        <w:t>: A chart audit found that 60 percent of patient records were not completely documented on catheter indication. Studies show that the variation in documentation of the daily need of catheters reflects the lack of clarity in clinical reasoning and increases the risk of unnecessary catheter use (Gupta et al., 2023). This underscores the importance of organised documentation protocol.</w:t>
      </w:r>
    </w:p>
    <w:p w14:paraId="773DC03A" w14:textId="77777777" w:rsidR="006A353A" w:rsidRDefault="006A353A" w:rsidP="006A353A">
      <w:pPr>
        <w:spacing w:line="480" w:lineRule="auto"/>
        <w:ind w:firstLine="720"/>
      </w:pPr>
      <w:r w:rsidRPr="00576D94">
        <w:rPr>
          <w:b/>
          <w:bCs/>
          <w:i/>
          <w:iCs/>
        </w:rPr>
        <w:t>Clinical Consequences and Mortality</w:t>
      </w:r>
      <w:r>
        <w:t xml:space="preserve">: Untreated </w:t>
      </w:r>
      <w:proofErr w:type="spellStart"/>
      <w:r>
        <w:t>CAUTIs</w:t>
      </w:r>
      <w:proofErr w:type="spellEnd"/>
      <w:r>
        <w:t xml:space="preserve"> are associated with second-degree bloodstream infections that seriously compromise patient survival. The fact </w:t>
      </w:r>
      <w:r>
        <w:lastRenderedPageBreak/>
        <w:t>that the mortality rates grow considerably when the healthcare-associated infections are not addressed in due time supports the urgency of the prevention strategies (Wang et al., 2022).</w:t>
      </w:r>
    </w:p>
    <w:p w14:paraId="170476E5" w14:textId="77777777" w:rsidR="006A353A" w:rsidRDefault="006A353A" w:rsidP="006A353A">
      <w:pPr>
        <w:spacing w:line="480" w:lineRule="auto"/>
        <w:ind w:firstLine="720"/>
      </w:pPr>
      <w:r>
        <w:t>Less Catheter Inertia: The literature has shown consistent results such that the longer the catheter stays in the body, the higher the risk of infection. An evidence-based bundle of catheter care, such as daily reassessment and nurse-driven criteria to remove catheters, decreases infection rates and hospital stays through the treatment of the so-called catheter inertia, where catheters are retained without a clear clinical justification (Gupta et al., 2023; Nursing Practicum Presentation: CAUTI Prevention Initiative, 2026).</w:t>
      </w:r>
    </w:p>
    <w:p w14:paraId="5FD2F060" w14:textId="77777777" w:rsidR="006A353A" w:rsidRPr="00576D94" w:rsidRDefault="006A353A" w:rsidP="00576D94">
      <w:pPr>
        <w:spacing w:line="480" w:lineRule="auto"/>
        <w:rPr>
          <w:b/>
          <w:bCs/>
        </w:rPr>
      </w:pPr>
      <w:r w:rsidRPr="00576D94">
        <w:rPr>
          <w:b/>
          <w:bCs/>
        </w:rPr>
        <w:t>Conclusion</w:t>
      </w:r>
    </w:p>
    <w:p w14:paraId="23235108" w14:textId="3A5C74F5" w:rsidR="00AD44B0" w:rsidRPr="00AD44B0" w:rsidRDefault="006A353A" w:rsidP="006A353A">
      <w:pPr>
        <w:spacing w:line="480" w:lineRule="auto"/>
        <w:ind w:firstLine="720"/>
      </w:pPr>
      <w:r>
        <w:t>The present conditions of high CAUTI rates in the medical-surgical unit require a strict, evidence-based patient safety approach. With the help of the Johns Hopkins Evidence-Based Practice Model, the unit will be able to proceed through the PET process in a systematic manner and implement a nurse-led prevention bundle. This initiative will eventually lead to a decrease in patient harm, the alignment of unit performance with national safety benchmarks, and financial and regulatory compliance (Wang et al., 2022; Nursing Practicum Presentation: CAUTI Prevention Initiative, 2026).</w:t>
      </w:r>
    </w:p>
    <w:p w14:paraId="1ED4EA88" w14:textId="77777777" w:rsidR="00AD44B0" w:rsidRPr="00C838F6" w:rsidRDefault="00AD44B0" w:rsidP="00C838F6">
      <w:pPr>
        <w:spacing w:line="480" w:lineRule="auto"/>
        <w:ind w:firstLine="720"/>
      </w:pPr>
    </w:p>
    <w:p w14:paraId="4519794E" w14:textId="77777777" w:rsidR="00C838F6" w:rsidRPr="00C838F6" w:rsidRDefault="00C838F6" w:rsidP="00C838F6">
      <w:pPr>
        <w:spacing w:line="480" w:lineRule="auto"/>
        <w:ind w:firstLine="720"/>
      </w:pPr>
    </w:p>
    <w:p w14:paraId="5C58874F" w14:textId="77777777" w:rsidR="009C0180" w:rsidRDefault="009C0180" w:rsidP="009C0180">
      <w:pPr>
        <w:spacing w:line="480" w:lineRule="auto"/>
        <w:ind w:firstLine="720"/>
        <w:rPr>
          <w:lang w:val="en-US"/>
        </w:rPr>
      </w:pPr>
    </w:p>
    <w:p w14:paraId="1B40B878" w14:textId="1CF18C77" w:rsidR="009A2231" w:rsidRDefault="009A2231" w:rsidP="009A2231">
      <w:pPr>
        <w:pStyle w:val="NormalWeb"/>
        <w:spacing w:line="480" w:lineRule="auto"/>
        <w:rPr>
          <w:lang w:val="en-US"/>
        </w:rPr>
      </w:pPr>
    </w:p>
    <w:p w14:paraId="45313EE9" w14:textId="77777777" w:rsidR="006F772D" w:rsidRDefault="006F772D" w:rsidP="009A2231">
      <w:pPr>
        <w:pStyle w:val="NormalWeb"/>
        <w:spacing w:line="480" w:lineRule="auto"/>
        <w:rPr>
          <w:b/>
          <w:bCs/>
          <w:lang w:val="en-US"/>
        </w:rPr>
      </w:pPr>
      <w:bookmarkStart w:id="2" w:name="_GoBack"/>
      <w:bookmarkEnd w:id="2"/>
    </w:p>
    <w:p w14:paraId="2D79879D" w14:textId="77777777" w:rsidR="00976DBA" w:rsidRDefault="00976DBA" w:rsidP="00976DBA">
      <w:pPr>
        <w:pStyle w:val="NormalWeb"/>
        <w:jc w:val="center"/>
        <w:rPr>
          <w:b/>
          <w:bCs/>
          <w:lang w:val="en-US"/>
        </w:rPr>
      </w:pPr>
    </w:p>
    <w:p w14:paraId="7C7137B6" w14:textId="2A54582B" w:rsidR="00976DBA" w:rsidRPr="00976DBA" w:rsidRDefault="00976DBA" w:rsidP="00976DBA">
      <w:pPr>
        <w:pStyle w:val="NormalWeb"/>
        <w:jc w:val="center"/>
        <w:rPr>
          <w:b/>
          <w:bCs/>
          <w:lang w:val="en-US"/>
        </w:rPr>
      </w:pPr>
      <w:r w:rsidRPr="00976DBA">
        <w:rPr>
          <w:b/>
          <w:bCs/>
          <w:lang w:val="en-US"/>
        </w:rPr>
        <w:lastRenderedPageBreak/>
        <w:t>References</w:t>
      </w:r>
    </w:p>
    <w:p w14:paraId="574A030D" w14:textId="3B3F0A0C" w:rsidR="00976DBA" w:rsidRDefault="00976DBA" w:rsidP="00976DBA">
      <w:pPr>
        <w:pStyle w:val="NormalWeb"/>
        <w:spacing w:line="480" w:lineRule="auto"/>
        <w:ind w:left="720" w:hanging="720"/>
      </w:pPr>
      <w:r>
        <w:t xml:space="preserve">David, F. R., &amp; David, F. R. (2023). </w:t>
      </w:r>
      <w:r>
        <w:rPr>
          <w:i/>
          <w:iCs/>
        </w:rPr>
        <w:t>Strategic management: Concepts and cases</w:t>
      </w:r>
      <w:r>
        <w:t xml:space="preserve"> (17th ed.). Pearson.</w:t>
      </w:r>
    </w:p>
    <w:p w14:paraId="4D63F40C" w14:textId="77777777" w:rsidR="00976DBA" w:rsidRDefault="00976DBA" w:rsidP="00976DBA">
      <w:pPr>
        <w:pStyle w:val="NormalWeb"/>
        <w:spacing w:line="480" w:lineRule="auto"/>
        <w:ind w:left="720" w:hanging="720"/>
      </w:pPr>
      <w:r>
        <w:t xml:space="preserve">Target Corporation. (2025). </w:t>
      </w:r>
      <w:r>
        <w:rPr>
          <w:i/>
          <w:iCs/>
        </w:rPr>
        <w:t>Annual report: Investing in our team and our future</w:t>
      </w:r>
      <w:r>
        <w:t xml:space="preserve">. </w:t>
      </w:r>
      <w:hyperlink r:id="rId7" w:tgtFrame="_blank" w:history="1">
        <w:r>
          <w:rPr>
            <w:rStyle w:val="Hyperlink"/>
          </w:rPr>
          <w:t>https://www.target.com</w:t>
        </w:r>
      </w:hyperlink>
    </w:p>
    <w:p w14:paraId="0E964089" w14:textId="77777777" w:rsidR="00976DBA" w:rsidRDefault="00976DBA" w:rsidP="00976DBA">
      <w:pPr>
        <w:pStyle w:val="NormalWeb"/>
        <w:spacing w:line="480" w:lineRule="auto"/>
        <w:ind w:left="720" w:hanging="720"/>
      </w:pPr>
      <w:r>
        <w:t>Ullah, Z., Al-</w:t>
      </w:r>
      <w:proofErr w:type="spellStart"/>
      <w:r>
        <w:t>Dabbagh</w:t>
      </w:r>
      <w:proofErr w:type="spellEnd"/>
      <w:r>
        <w:t xml:space="preserve">, H., &amp; Khan, M. A. (2024). The impact of organizational culture on digital transformation and strategic performance in retail: A longitudinal study. </w:t>
      </w:r>
      <w:r>
        <w:rPr>
          <w:i/>
          <w:iCs/>
        </w:rPr>
        <w:t>Journal of Business Research, 168</w:t>
      </w:r>
      <w:r>
        <w:t>, 114-129.</w:t>
      </w:r>
    </w:p>
    <w:p w14:paraId="353688E2" w14:textId="77777777" w:rsidR="00976DBA" w:rsidRDefault="00976DBA" w:rsidP="00976DBA">
      <w:pPr>
        <w:pStyle w:val="NormalWeb"/>
        <w:spacing w:line="480" w:lineRule="auto"/>
        <w:ind w:left="720" w:hanging="720"/>
      </w:pPr>
      <w:proofErr w:type="spellStart"/>
      <w:r>
        <w:t>Wheelen</w:t>
      </w:r>
      <w:proofErr w:type="spellEnd"/>
      <w:r>
        <w:t xml:space="preserve">, T. L., Hunger, J. D., Hoffman, A. N., &amp; Bamford, C. E. (2024). </w:t>
      </w:r>
      <w:r>
        <w:rPr>
          <w:i/>
          <w:iCs/>
        </w:rPr>
        <w:t>Strategic management and business policy: Globalization, innovation, and sustainability</w:t>
      </w:r>
      <w:r>
        <w:t xml:space="preserve"> (16th ed.). Pearson.</w:t>
      </w:r>
    </w:p>
    <w:p w14:paraId="390E48D3" w14:textId="77777777" w:rsidR="00976DBA" w:rsidRDefault="00976DBA" w:rsidP="00976DBA">
      <w:pPr>
        <w:spacing w:line="480" w:lineRule="auto"/>
        <w:ind w:firstLine="720"/>
        <w:rPr>
          <w:lang w:val="en-GB"/>
        </w:rPr>
      </w:pPr>
    </w:p>
    <w:p w14:paraId="4F865880" w14:textId="6FFDF9BE" w:rsidR="00336E89" w:rsidRDefault="00336E89" w:rsidP="00A556CB">
      <w:pPr>
        <w:spacing w:line="480" w:lineRule="auto"/>
        <w:ind w:firstLine="720"/>
        <w:rPr>
          <w:lang w:val="en-GB"/>
        </w:rPr>
      </w:pPr>
    </w:p>
    <w:bookmarkEnd w:id="1"/>
    <w:p w14:paraId="47D96561" w14:textId="77777777" w:rsidR="008640E8" w:rsidRDefault="008640E8"/>
    <w:sectPr w:rsidR="008640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0B0A2" w14:textId="77777777" w:rsidR="009D6AC1" w:rsidRDefault="009D6AC1" w:rsidP="00443372">
      <w:pPr>
        <w:spacing w:after="0" w:line="240" w:lineRule="auto"/>
      </w:pPr>
      <w:r>
        <w:separator/>
      </w:r>
    </w:p>
  </w:endnote>
  <w:endnote w:type="continuationSeparator" w:id="0">
    <w:p w14:paraId="7F96ECF1" w14:textId="77777777" w:rsidR="009D6AC1" w:rsidRDefault="009D6AC1" w:rsidP="0044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FEB3A" w14:textId="77777777" w:rsidR="009D6AC1" w:rsidRDefault="009D6AC1" w:rsidP="00443372">
      <w:pPr>
        <w:spacing w:after="0" w:line="240" w:lineRule="auto"/>
      </w:pPr>
      <w:r>
        <w:separator/>
      </w:r>
    </w:p>
  </w:footnote>
  <w:footnote w:type="continuationSeparator" w:id="0">
    <w:p w14:paraId="5F74E2CF" w14:textId="77777777" w:rsidR="009D6AC1" w:rsidRDefault="009D6AC1" w:rsidP="0044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8EB"/>
    <w:multiLevelType w:val="hybridMultilevel"/>
    <w:tmpl w:val="FB988B6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9F3800"/>
    <w:multiLevelType w:val="hybridMultilevel"/>
    <w:tmpl w:val="506A8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BA"/>
    <w:rsid w:val="000A1DA6"/>
    <w:rsid w:val="0015587B"/>
    <w:rsid w:val="001739D5"/>
    <w:rsid w:val="001A02D2"/>
    <w:rsid w:val="001A2D3D"/>
    <w:rsid w:val="002305BF"/>
    <w:rsid w:val="00242762"/>
    <w:rsid w:val="00265725"/>
    <w:rsid w:val="00280E86"/>
    <w:rsid w:val="00336E89"/>
    <w:rsid w:val="00443372"/>
    <w:rsid w:val="004502FC"/>
    <w:rsid w:val="00453B56"/>
    <w:rsid w:val="00576D94"/>
    <w:rsid w:val="005C4A55"/>
    <w:rsid w:val="005E1FBA"/>
    <w:rsid w:val="006A353A"/>
    <w:rsid w:val="006F772D"/>
    <w:rsid w:val="006F7BF7"/>
    <w:rsid w:val="00704E85"/>
    <w:rsid w:val="00705629"/>
    <w:rsid w:val="00735FCA"/>
    <w:rsid w:val="00807193"/>
    <w:rsid w:val="008536F1"/>
    <w:rsid w:val="008640E8"/>
    <w:rsid w:val="00976DBA"/>
    <w:rsid w:val="0097798B"/>
    <w:rsid w:val="00997512"/>
    <w:rsid w:val="009A2231"/>
    <w:rsid w:val="009C0180"/>
    <w:rsid w:val="009D6AC1"/>
    <w:rsid w:val="009F488E"/>
    <w:rsid w:val="00A556CB"/>
    <w:rsid w:val="00A6530E"/>
    <w:rsid w:val="00A77FFB"/>
    <w:rsid w:val="00AD44B0"/>
    <w:rsid w:val="00AF0296"/>
    <w:rsid w:val="00AF50ED"/>
    <w:rsid w:val="00B31F90"/>
    <w:rsid w:val="00BD19B7"/>
    <w:rsid w:val="00C838F6"/>
    <w:rsid w:val="00D4694E"/>
    <w:rsid w:val="00DA5DE2"/>
    <w:rsid w:val="00E1738D"/>
    <w:rsid w:val="00E403B9"/>
    <w:rsid w:val="00F5761A"/>
    <w:rsid w:val="00FF473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8D1F"/>
  <w15:chartTrackingRefBased/>
  <w15:docId w15:val="{C1BA6C7A-6A3E-4456-9E8B-CF8FCFA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1F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A55"/>
    <w:pPr>
      <w:spacing w:before="100" w:beforeAutospacing="1" w:after="100" w:afterAutospacing="1" w:line="240" w:lineRule="auto"/>
    </w:pPr>
    <w:rPr>
      <w:rFonts w:eastAsia="Times New Roman"/>
      <w:lang w:eastAsia="en-PK"/>
    </w:rPr>
  </w:style>
  <w:style w:type="paragraph" w:styleId="BalloonText">
    <w:name w:val="Balloon Text"/>
    <w:basedOn w:val="Normal"/>
    <w:link w:val="BalloonTextChar"/>
    <w:uiPriority w:val="99"/>
    <w:semiHidden/>
    <w:unhideWhenUsed/>
    <w:rsid w:val="00AF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0ED"/>
    <w:rPr>
      <w:rFonts w:ascii="Segoe UI" w:hAnsi="Segoe UI" w:cs="Segoe UI"/>
      <w:sz w:val="18"/>
      <w:szCs w:val="18"/>
    </w:rPr>
  </w:style>
  <w:style w:type="paragraph" w:styleId="Header">
    <w:name w:val="header"/>
    <w:basedOn w:val="Normal"/>
    <w:link w:val="HeaderChar"/>
    <w:uiPriority w:val="99"/>
    <w:unhideWhenUsed/>
    <w:rsid w:val="00443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72"/>
  </w:style>
  <w:style w:type="paragraph" w:styleId="Footer">
    <w:name w:val="footer"/>
    <w:basedOn w:val="Normal"/>
    <w:link w:val="FooterChar"/>
    <w:uiPriority w:val="99"/>
    <w:unhideWhenUsed/>
    <w:rsid w:val="00443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72"/>
  </w:style>
  <w:style w:type="character" w:styleId="Hyperlink">
    <w:name w:val="Hyperlink"/>
    <w:basedOn w:val="DefaultParagraphFont"/>
    <w:uiPriority w:val="99"/>
    <w:semiHidden/>
    <w:unhideWhenUsed/>
    <w:rsid w:val="00976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436">
      <w:bodyDiv w:val="1"/>
      <w:marLeft w:val="0"/>
      <w:marRight w:val="0"/>
      <w:marTop w:val="0"/>
      <w:marBottom w:val="0"/>
      <w:divBdr>
        <w:top w:val="none" w:sz="0" w:space="0" w:color="auto"/>
        <w:left w:val="none" w:sz="0" w:space="0" w:color="auto"/>
        <w:bottom w:val="none" w:sz="0" w:space="0" w:color="auto"/>
        <w:right w:val="none" w:sz="0" w:space="0" w:color="auto"/>
      </w:divBdr>
    </w:div>
    <w:div w:id="74667863">
      <w:bodyDiv w:val="1"/>
      <w:marLeft w:val="0"/>
      <w:marRight w:val="0"/>
      <w:marTop w:val="0"/>
      <w:marBottom w:val="0"/>
      <w:divBdr>
        <w:top w:val="none" w:sz="0" w:space="0" w:color="auto"/>
        <w:left w:val="none" w:sz="0" w:space="0" w:color="auto"/>
        <w:bottom w:val="none" w:sz="0" w:space="0" w:color="auto"/>
        <w:right w:val="none" w:sz="0" w:space="0" w:color="auto"/>
      </w:divBdr>
    </w:div>
    <w:div w:id="134178094">
      <w:bodyDiv w:val="1"/>
      <w:marLeft w:val="0"/>
      <w:marRight w:val="0"/>
      <w:marTop w:val="0"/>
      <w:marBottom w:val="0"/>
      <w:divBdr>
        <w:top w:val="none" w:sz="0" w:space="0" w:color="auto"/>
        <w:left w:val="none" w:sz="0" w:space="0" w:color="auto"/>
        <w:bottom w:val="none" w:sz="0" w:space="0" w:color="auto"/>
        <w:right w:val="none" w:sz="0" w:space="0" w:color="auto"/>
      </w:divBdr>
    </w:div>
    <w:div w:id="200746080">
      <w:bodyDiv w:val="1"/>
      <w:marLeft w:val="0"/>
      <w:marRight w:val="0"/>
      <w:marTop w:val="0"/>
      <w:marBottom w:val="0"/>
      <w:divBdr>
        <w:top w:val="none" w:sz="0" w:space="0" w:color="auto"/>
        <w:left w:val="none" w:sz="0" w:space="0" w:color="auto"/>
        <w:bottom w:val="none" w:sz="0" w:space="0" w:color="auto"/>
        <w:right w:val="none" w:sz="0" w:space="0" w:color="auto"/>
      </w:divBdr>
    </w:div>
    <w:div w:id="473134430">
      <w:bodyDiv w:val="1"/>
      <w:marLeft w:val="0"/>
      <w:marRight w:val="0"/>
      <w:marTop w:val="0"/>
      <w:marBottom w:val="0"/>
      <w:divBdr>
        <w:top w:val="none" w:sz="0" w:space="0" w:color="auto"/>
        <w:left w:val="none" w:sz="0" w:space="0" w:color="auto"/>
        <w:bottom w:val="none" w:sz="0" w:space="0" w:color="auto"/>
        <w:right w:val="none" w:sz="0" w:space="0" w:color="auto"/>
      </w:divBdr>
    </w:div>
    <w:div w:id="522481201">
      <w:bodyDiv w:val="1"/>
      <w:marLeft w:val="0"/>
      <w:marRight w:val="0"/>
      <w:marTop w:val="0"/>
      <w:marBottom w:val="0"/>
      <w:divBdr>
        <w:top w:val="none" w:sz="0" w:space="0" w:color="auto"/>
        <w:left w:val="none" w:sz="0" w:space="0" w:color="auto"/>
        <w:bottom w:val="none" w:sz="0" w:space="0" w:color="auto"/>
        <w:right w:val="none" w:sz="0" w:space="0" w:color="auto"/>
      </w:divBdr>
    </w:div>
    <w:div w:id="1080563148">
      <w:bodyDiv w:val="1"/>
      <w:marLeft w:val="0"/>
      <w:marRight w:val="0"/>
      <w:marTop w:val="0"/>
      <w:marBottom w:val="0"/>
      <w:divBdr>
        <w:top w:val="none" w:sz="0" w:space="0" w:color="auto"/>
        <w:left w:val="none" w:sz="0" w:space="0" w:color="auto"/>
        <w:bottom w:val="none" w:sz="0" w:space="0" w:color="auto"/>
        <w:right w:val="none" w:sz="0" w:space="0" w:color="auto"/>
      </w:divBdr>
    </w:div>
    <w:div w:id="1096054982">
      <w:bodyDiv w:val="1"/>
      <w:marLeft w:val="0"/>
      <w:marRight w:val="0"/>
      <w:marTop w:val="0"/>
      <w:marBottom w:val="0"/>
      <w:divBdr>
        <w:top w:val="none" w:sz="0" w:space="0" w:color="auto"/>
        <w:left w:val="none" w:sz="0" w:space="0" w:color="auto"/>
        <w:bottom w:val="none" w:sz="0" w:space="0" w:color="auto"/>
        <w:right w:val="none" w:sz="0" w:space="0" w:color="auto"/>
      </w:divBdr>
    </w:div>
    <w:div w:id="1133596011">
      <w:bodyDiv w:val="1"/>
      <w:marLeft w:val="0"/>
      <w:marRight w:val="0"/>
      <w:marTop w:val="0"/>
      <w:marBottom w:val="0"/>
      <w:divBdr>
        <w:top w:val="none" w:sz="0" w:space="0" w:color="auto"/>
        <w:left w:val="none" w:sz="0" w:space="0" w:color="auto"/>
        <w:bottom w:val="none" w:sz="0" w:space="0" w:color="auto"/>
        <w:right w:val="none" w:sz="0" w:space="0" w:color="auto"/>
      </w:divBdr>
    </w:div>
    <w:div w:id="1432626441">
      <w:bodyDiv w:val="1"/>
      <w:marLeft w:val="0"/>
      <w:marRight w:val="0"/>
      <w:marTop w:val="0"/>
      <w:marBottom w:val="0"/>
      <w:divBdr>
        <w:top w:val="none" w:sz="0" w:space="0" w:color="auto"/>
        <w:left w:val="none" w:sz="0" w:space="0" w:color="auto"/>
        <w:bottom w:val="none" w:sz="0" w:space="0" w:color="auto"/>
        <w:right w:val="none" w:sz="0" w:space="0" w:color="auto"/>
      </w:divBdr>
    </w:div>
    <w:div w:id="2060088171">
      <w:bodyDiv w:val="1"/>
      <w:marLeft w:val="0"/>
      <w:marRight w:val="0"/>
      <w:marTop w:val="0"/>
      <w:marBottom w:val="0"/>
      <w:divBdr>
        <w:top w:val="none" w:sz="0" w:space="0" w:color="auto"/>
        <w:left w:val="none" w:sz="0" w:space="0" w:color="auto"/>
        <w:bottom w:val="none" w:sz="0" w:space="0" w:color="auto"/>
        <w:right w:val="none" w:sz="0" w:space="0" w:color="auto"/>
      </w:divBdr>
    </w:div>
    <w:div w:id="208899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rg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2026-05-03T12:52:00Z</dcterms:created>
  <dcterms:modified xsi:type="dcterms:W3CDTF">2026-05-03T12:52:00Z</dcterms:modified>
</cp:coreProperties>
</file>