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C6D33" w14:textId="77777777" w:rsidR="000D209D" w:rsidRPr="00E21B2E" w:rsidRDefault="000D209D" w:rsidP="00E21B2E">
      <w:pPr>
        <w:spacing w:line="480" w:lineRule="auto"/>
      </w:pPr>
      <w:r w:rsidRPr="00E21B2E">
        <w:br/>
      </w:r>
    </w:p>
    <w:p w14:paraId="6EC13D7A" w14:textId="77777777" w:rsidR="008423EB" w:rsidRPr="00E21B2E" w:rsidRDefault="008423EB" w:rsidP="00E21B2E">
      <w:pPr>
        <w:pStyle w:val="Heading1"/>
      </w:pPr>
      <w:r w:rsidRPr="00E21B2E">
        <w:t>Professional Reflection on a Patient Interview: Communication and Therapeutic Relationships</w:t>
      </w:r>
    </w:p>
    <w:p w14:paraId="331A8621" w14:textId="77777777" w:rsidR="000D209D" w:rsidRPr="00E21B2E" w:rsidRDefault="000D209D" w:rsidP="00E21B2E">
      <w:pPr>
        <w:spacing w:line="480" w:lineRule="auto"/>
        <w:jc w:val="center"/>
      </w:pPr>
    </w:p>
    <w:p w14:paraId="1B985F88" w14:textId="4C5787B1" w:rsidR="000D209D" w:rsidRPr="00E21B2E" w:rsidRDefault="000D209D" w:rsidP="00E21B2E">
      <w:pPr>
        <w:spacing w:line="480" w:lineRule="auto"/>
        <w:jc w:val="center"/>
      </w:pPr>
      <w:r w:rsidRPr="00E21B2E">
        <w:t xml:space="preserve">Student name </w:t>
      </w:r>
      <w:r w:rsidR="00E11D2C" w:rsidRPr="00E21B2E">
        <w:t>[</w:t>
      </w:r>
      <w:r w:rsidRPr="00E21B2E">
        <w:t>e.g.</w:t>
      </w:r>
      <w:r w:rsidR="00A20689" w:rsidRPr="00E21B2E">
        <w:t>,</w:t>
      </w:r>
      <w:r w:rsidRPr="00E21B2E">
        <w:t xml:space="preserve"> Justine Maldon</w:t>
      </w:r>
      <w:r w:rsidR="00E11D2C" w:rsidRPr="00E21B2E">
        <w:t>]</w:t>
      </w:r>
    </w:p>
    <w:p w14:paraId="3F95A778" w14:textId="54FD7721" w:rsidR="000D209D" w:rsidRPr="00E21B2E" w:rsidRDefault="000D209D" w:rsidP="00E21B2E">
      <w:pPr>
        <w:spacing w:line="480" w:lineRule="auto"/>
        <w:jc w:val="center"/>
        <w:rPr>
          <w:bCs/>
        </w:rPr>
      </w:pPr>
      <w:r w:rsidRPr="00E21B2E">
        <w:rPr>
          <w:bCs/>
        </w:rPr>
        <w:t xml:space="preserve">Student number </w:t>
      </w:r>
      <w:r w:rsidR="00E11D2C" w:rsidRPr="00E21B2E">
        <w:rPr>
          <w:bCs/>
        </w:rPr>
        <w:t>[</w:t>
      </w:r>
      <w:r w:rsidRPr="00E21B2E">
        <w:rPr>
          <w:bCs/>
        </w:rPr>
        <w:t>e.g.</w:t>
      </w:r>
      <w:r w:rsidR="00A20689" w:rsidRPr="00E21B2E">
        <w:rPr>
          <w:bCs/>
        </w:rPr>
        <w:t>,</w:t>
      </w:r>
      <w:r w:rsidRPr="00E21B2E">
        <w:rPr>
          <w:bCs/>
        </w:rPr>
        <w:t xml:space="preserve"> 1234567</w:t>
      </w:r>
      <w:r w:rsidR="00A61E51" w:rsidRPr="00E21B2E">
        <w:rPr>
          <w:bCs/>
        </w:rPr>
        <w:t>8</w:t>
      </w:r>
      <w:r w:rsidR="00E11D2C" w:rsidRPr="00E21B2E">
        <w:rPr>
          <w:bCs/>
        </w:rPr>
        <w:t>]</w:t>
      </w:r>
    </w:p>
    <w:p w14:paraId="6B466FDF" w14:textId="77777777" w:rsidR="000D209D" w:rsidRPr="00E21B2E" w:rsidRDefault="000D209D" w:rsidP="00E21B2E">
      <w:pPr>
        <w:spacing w:line="480" w:lineRule="auto"/>
        <w:jc w:val="center"/>
      </w:pPr>
      <w:r w:rsidRPr="00E21B2E">
        <w:t>School of Nursing and Midwifery, Edith Cowan University</w:t>
      </w:r>
    </w:p>
    <w:p w14:paraId="083EB095" w14:textId="38C56EA5" w:rsidR="000D209D" w:rsidRPr="00E21B2E" w:rsidRDefault="000D209D" w:rsidP="00E21B2E">
      <w:pPr>
        <w:tabs>
          <w:tab w:val="left" w:pos="2977"/>
        </w:tabs>
        <w:spacing w:line="480" w:lineRule="auto"/>
        <w:jc w:val="center"/>
      </w:pPr>
      <w:r w:rsidRPr="00E21B2E">
        <w:rPr>
          <w:bCs/>
        </w:rPr>
        <w:t>Unit code and title</w:t>
      </w:r>
      <w:r w:rsidRPr="00E21B2E">
        <w:t xml:space="preserve"> </w:t>
      </w:r>
      <w:r w:rsidR="00E11D2C" w:rsidRPr="00E21B2E">
        <w:t>[</w:t>
      </w:r>
      <w:r w:rsidRPr="00E21B2E">
        <w:t>e.g.</w:t>
      </w:r>
      <w:r w:rsidR="00A20689" w:rsidRPr="00E21B2E">
        <w:t>,</w:t>
      </w:r>
      <w:r w:rsidRPr="00E21B2E">
        <w:t xml:space="preserve"> NUM1102 Communication Skills for Nurses and Midwives</w:t>
      </w:r>
      <w:r w:rsidR="00E11D2C" w:rsidRPr="00E21B2E">
        <w:t>]</w:t>
      </w:r>
    </w:p>
    <w:p w14:paraId="6808ED43" w14:textId="46806492" w:rsidR="000D209D" w:rsidRPr="00E21B2E" w:rsidRDefault="002213DC" w:rsidP="00E21B2E">
      <w:pPr>
        <w:tabs>
          <w:tab w:val="left" w:pos="2977"/>
        </w:tabs>
        <w:spacing w:line="480" w:lineRule="auto"/>
        <w:jc w:val="center"/>
        <w:rPr>
          <w:bCs/>
          <w:color w:val="4472C4" w:themeColor="accent1"/>
        </w:rPr>
      </w:pPr>
      <w:r w:rsidRPr="00E21B2E">
        <w:rPr>
          <w:bCs/>
        </w:rPr>
        <w:t>Unit Coordinator</w:t>
      </w:r>
      <w:r w:rsidR="000D209D" w:rsidRPr="00E21B2E">
        <w:rPr>
          <w:bCs/>
        </w:rPr>
        <w:t xml:space="preserve"> </w:t>
      </w:r>
      <w:r w:rsidR="003865F3" w:rsidRPr="00E21B2E">
        <w:rPr>
          <w:bCs/>
        </w:rPr>
        <w:t>[</w:t>
      </w:r>
      <w:r w:rsidR="000D209D" w:rsidRPr="00E21B2E">
        <w:rPr>
          <w:bCs/>
        </w:rPr>
        <w:t xml:space="preserve">e.g., </w:t>
      </w:r>
      <w:r w:rsidRPr="00E21B2E">
        <w:rPr>
          <w:bCs/>
        </w:rPr>
        <w:t>Chantelle Lynch</w:t>
      </w:r>
      <w:r w:rsidR="003865F3" w:rsidRPr="00E21B2E">
        <w:rPr>
          <w:bCs/>
        </w:rPr>
        <w:t>]</w:t>
      </w:r>
    </w:p>
    <w:p w14:paraId="398318D4" w14:textId="2009A54E" w:rsidR="000D209D" w:rsidRPr="00E21B2E" w:rsidRDefault="000D209D" w:rsidP="00E21B2E">
      <w:pPr>
        <w:tabs>
          <w:tab w:val="left" w:pos="2977"/>
        </w:tabs>
        <w:spacing w:line="480" w:lineRule="auto"/>
        <w:jc w:val="center"/>
        <w:rPr>
          <w:bCs/>
        </w:rPr>
      </w:pPr>
      <w:r w:rsidRPr="00E21B2E">
        <w:rPr>
          <w:bCs/>
        </w:rPr>
        <w:t xml:space="preserve">Due date </w:t>
      </w:r>
      <w:r w:rsidR="003865F3" w:rsidRPr="00E21B2E">
        <w:rPr>
          <w:bCs/>
        </w:rPr>
        <w:t>[</w:t>
      </w:r>
      <w:r w:rsidRPr="00E21B2E">
        <w:rPr>
          <w:bCs/>
        </w:rPr>
        <w:t xml:space="preserve">e.g., </w:t>
      </w:r>
      <w:r w:rsidR="00587657" w:rsidRPr="00E21B2E">
        <w:rPr>
          <w:bCs/>
        </w:rPr>
        <w:t>May 8</w:t>
      </w:r>
      <w:r w:rsidRPr="00E21B2E">
        <w:rPr>
          <w:bCs/>
        </w:rPr>
        <w:t>, 202</w:t>
      </w:r>
      <w:r w:rsidR="002213DC" w:rsidRPr="00E21B2E">
        <w:rPr>
          <w:bCs/>
        </w:rPr>
        <w:t>5</w:t>
      </w:r>
      <w:r w:rsidR="003865F3" w:rsidRPr="00E21B2E">
        <w:rPr>
          <w:bCs/>
        </w:rPr>
        <w:t>]</w:t>
      </w:r>
    </w:p>
    <w:p w14:paraId="460A1499" w14:textId="6A225EF7" w:rsidR="000D209D" w:rsidRPr="00E21B2E" w:rsidRDefault="000D209D" w:rsidP="00E21B2E">
      <w:pPr>
        <w:spacing w:line="480" w:lineRule="auto"/>
        <w:jc w:val="center"/>
        <w:sectPr w:rsidR="000D209D" w:rsidRPr="00E21B2E" w:rsidSect="00257CF3">
          <w:headerReference w:type="default" r:id="rId10"/>
          <w:headerReference w:type="first" r:id="rId11"/>
          <w:pgSz w:w="12240" w:h="15840"/>
          <w:pgMar w:top="1440" w:right="1440" w:bottom="1440" w:left="1440" w:header="720" w:footer="720" w:gutter="0"/>
          <w:pgNumType w:start="1"/>
          <w:cols w:space="720"/>
          <w:docGrid w:linePitch="360"/>
        </w:sectPr>
      </w:pPr>
      <w:r w:rsidRPr="00E21B2E">
        <w:rPr>
          <w:bCs/>
        </w:rPr>
        <w:t>Word count</w:t>
      </w:r>
      <w:r w:rsidR="00535C9B" w:rsidRPr="00E21B2E">
        <w:rPr>
          <w:bCs/>
        </w:rPr>
        <w:t xml:space="preserve"> </w:t>
      </w:r>
      <w:r w:rsidR="003967DA" w:rsidRPr="00E21B2E">
        <w:rPr>
          <w:bCs/>
        </w:rPr>
        <w:t xml:space="preserve">includes in-text references and </w:t>
      </w:r>
      <w:r w:rsidR="00AC1DE1" w:rsidRPr="00E21B2E">
        <w:rPr>
          <w:bCs/>
        </w:rPr>
        <w:t>excludes</w:t>
      </w:r>
      <w:r w:rsidR="00535C9B" w:rsidRPr="00E21B2E">
        <w:rPr>
          <w:bCs/>
        </w:rPr>
        <w:t xml:space="preserve"> end-text references</w:t>
      </w:r>
      <w:r w:rsidRPr="00E21B2E">
        <w:rPr>
          <w:bCs/>
        </w:rPr>
        <w:t xml:space="preserve"> </w:t>
      </w:r>
      <w:r w:rsidR="003865F3" w:rsidRPr="00E21B2E">
        <w:rPr>
          <w:bCs/>
        </w:rPr>
        <w:t>[</w:t>
      </w:r>
      <w:r w:rsidRPr="00E21B2E">
        <w:rPr>
          <w:bCs/>
        </w:rPr>
        <w:t>e.g., 1</w:t>
      </w:r>
      <w:r w:rsidR="00535C9B" w:rsidRPr="00E21B2E">
        <w:rPr>
          <w:bCs/>
        </w:rPr>
        <w:t>4</w:t>
      </w:r>
      <w:r w:rsidR="00587657" w:rsidRPr="00E21B2E">
        <w:rPr>
          <w:bCs/>
        </w:rPr>
        <w:t>00</w:t>
      </w:r>
      <w:r w:rsidRPr="00E21B2E">
        <w:rPr>
          <w:bCs/>
        </w:rPr>
        <w:t xml:space="preserve"> words</w:t>
      </w:r>
      <w:r w:rsidR="003865F3" w:rsidRPr="00E21B2E">
        <w:rPr>
          <w:bCs/>
        </w:rPr>
        <w:t>]</w:t>
      </w:r>
    </w:p>
    <w:p w14:paraId="4F9B9466" w14:textId="464D7B22" w:rsidR="004B38FC" w:rsidRPr="00E21B2E" w:rsidRDefault="008423EB" w:rsidP="00E21B2E">
      <w:pPr>
        <w:pStyle w:val="Heading1"/>
      </w:pPr>
      <w:r w:rsidRPr="00E21B2E">
        <w:lastRenderedPageBreak/>
        <w:t>Professional Reflection on a Patient Interview: Communication and Therapeutic Relationships</w:t>
      </w:r>
    </w:p>
    <w:p w14:paraId="2E90C715" w14:textId="4AE366F6" w:rsidR="00587657" w:rsidRPr="00164D5B" w:rsidRDefault="00D3033A" w:rsidP="00E21B2E">
      <w:pPr>
        <w:spacing w:line="480" w:lineRule="auto"/>
        <w:rPr>
          <w:b/>
        </w:rPr>
      </w:pPr>
      <w:r w:rsidRPr="00164D5B">
        <w:rPr>
          <w:b/>
        </w:rPr>
        <w:t>Introduction</w:t>
      </w:r>
    </w:p>
    <w:p w14:paraId="10F1D492" w14:textId="03B2D44A" w:rsidR="00D3033A" w:rsidRPr="00164D5B" w:rsidRDefault="00D3033A" w:rsidP="00164D5B">
      <w:pPr>
        <w:spacing w:line="480" w:lineRule="auto"/>
        <w:ind w:firstLine="720"/>
        <w:rPr>
          <w:lang w:val="en-US"/>
        </w:rPr>
      </w:pPr>
      <w:r>
        <w:t xml:space="preserve">Effective </w:t>
      </w:r>
      <w:r w:rsidR="00164D5B" w:rsidRPr="00164D5B">
        <w:rPr>
          <w:lang w:val="en-US"/>
        </w:rPr>
        <w:t>Safe, patient-</w:t>
      </w:r>
      <w:proofErr w:type="spellStart"/>
      <w:r w:rsidR="00164D5B" w:rsidRPr="00164D5B">
        <w:rPr>
          <w:lang w:val="en-US"/>
        </w:rPr>
        <w:t>centred</w:t>
      </w:r>
      <w:proofErr w:type="spellEnd"/>
      <w:r w:rsidR="00164D5B" w:rsidRPr="00164D5B">
        <w:rPr>
          <w:lang w:val="en-US"/>
        </w:rPr>
        <w:t xml:space="preserve"> nursing practice is significantly based on effective communication, especially when dealing with health assessment interviews, whereby trust, clarity, and therapeutic rapport have to be attained. This essay is a critical reflection of a recorded interview between a research nurse, </w:t>
      </w:r>
      <w:bookmarkStart w:id="0" w:name="_GoBack"/>
      <w:r w:rsidR="00164D5B" w:rsidRPr="00164D5B">
        <w:rPr>
          <w:lang w:val="en-US"/>
        </w:rPr>
        <w:t>Rochelle</w:t>
      </w:r>
      <w:bookmarkEnd w:id="0"/>
      <w:r w:rsidR="00164D5B" w:rsidRPr="00164D5B">
        <w:rPr>
          <w:lang w:val="en-US"/>
        </w:rPr>
        <w:t xml:space="preserve">, and an older adult patient, Sharon, in an </w:t>
      </w:r>
      <w:proofErr w:type="spellStart"/>
      <w:r w:rsidR="00164D5B" w:rsidRPr="00164D5B">
        <w:rPr>
          <w:lang w:val="en-US"/>
        </w:rPr>
        <w:t>orthopaedic</w:t>
      </w:r>
      <w:proofErr w:type="spellEnd"/>
      <w:r w:rsidR="00164D5B" w:rsidRPr="00164D5B">
        <w:rPr>
          <w:lang w:val="en-US"/>
        </w:rPr>
        <w:t xml:space="preserve"> ward as part of a research recruitment process. It examines non-verbal and verbal communication skills employed in the interaction and evaluates the effectiveness of these communication skills in supporting patient-</w:t>
      </w:r>
      <w:proofErr w:type="spellStart"/>
      <w:r w:rsidR="00164D5B" w:rsidRPr="00164D5B">
        <w:rPr>
          <w:lang w:val="en-US"/>
        </w:rPr>
        <w:t>centred</w:t>
      </w:r>
      <w:proofErr w:type="spellEnd"/>
      <w:r w:rsidR="00164D5B" w:rsidRPr="00164D5B">
        <w:rPr>
          <w:lang w:val="en-US"/>
        </w:rPr>
        <w:t xml:space="preserve"> assessment. It goes on to discuss the formulation of a professional therapeutic relationship in relation to the Nursing and Midwifery Board of Australia (NMBA) standards of practice. Lastly, the essay outlines and implements two evidence-based communication strategies to enhance future practice. </w:t>
      </w:r>
    </w:p>
    <w:p w14:paraId="1E8EACE9" w14:textId="114D8750" w:rsidR="00143DB1" w:rsidRPr="00E21B2E" w:rsidRDefault="006F2F16" w:rsidP="00E21B2E">
      <w:pPr>
        <w:pStyle w:val="Heading2"/>
        <w:rPr>
          <w:color w:val="4472C4" w:themeColor="accent1"/>
        </w:rPr>
      </w:pPr>
      <w:r w:rsidRPr="00E21B2E">
        <w:rPr>
          <w:color w:val="auto"/>
        </w:rPr>
        <w:t>Communication and Patient-Centred Care</w:t>
      </w:r>
    </w:p>
    <w:p w14:paraId="3BEB8B29" w14:textId="7D2A6AEB" w:rsidR="00772DCF" w:rsidRDefault="00B41BFC" w:rsidP="00772DCF">
      <w:pPr>
        <w:spacing w:line="480" w:lineRule="auto"/>
        <w:ind w:firstLine="720"/>
        <w:contextualSpacing w:val="0"/>
        <w:rPr>
          <w:lang w:val="en-US" w:eastAsia="en-US"/>
        </w:rPr>
      </w:pPr>
      <w:bookmarkStart w:id="1" w:name="_Toc1916499"/>
      <w:r w:rsidRPr="00B41BFC">
        <w:rPr>
          <w:lang w:val="en-US" w:eastAsia="en-US"/>
        </w:rPr>
        <w:t>The techniques of questioning were one of the main components of the relationship between Rochelle and Sharon. The interview was structured to begin with an open-ended question, whereby Rochelle invited Sharon to share her story by telling her about herself and her life f</w:t>
      </w:r>
      <w:r>
        <w:rPr>
          <w:lang w:val="en-US" w:eastAsia="en-US"/>
        </w:rPr>
        <w:t xml:space="preserve">irst (Kwame and </w:t>
      </w:r>
      <w:proofErr w:type="spellStart"/>
      <w:r>
        <w:rPr>
          <w:lang w:val="en-US" w:eastAsia="en-US"/>
        </w:rPr>
        <w:t>Petrucka</w:t>
      </w:r>
      <w:proofErr w:type="spellEnd"/>
      <w:r>
        <w:rPr>
          <w:lang w:val="en-US" w:eastAsia="en-US"/>
        </w:rPr>
        <w:t>, 2021)</w:t>
      </w:r>
      <w:r w:rsidR="00772DCF" w:rsidRPr="00772DCF">
        <w:rPr>
          <w:lang w:val="en-US" w:eastAsia="en-US"/>
        </w:rPr>
        <w:t xml:space="preserve">. However, this approach was quickly replaced as Rochelle transitioned almost entirely </w:t>
      </w:r>
      <w:proofErr w:type="gramStart"/>
      <w:r w:rsidR="00772DCF" w:rsidRPr="00772DCF">
        <w:rPr>
          <w:lang w:val="en-US" w:eastAsia="en-US"/>
        </w:rPr>
        <w:t>to</w:t>
      </w:r>
      <w:proofErr w:type="gramEnd"/>
      <w:r w:rsidR="00772DCF" w:rsidRPr="00772DCF">
        <w:rPr>
          <w:lang w:val="en-US" w:eastAsia="en-US"/>
        </w:rPr>
        <w:t xml:space="preserve"> rapid closed questions across multiple body systems, such as "Do you have any rashes?" and "Cataracts or glaucoma?" Although closed questions are effective in obtaining certain clinical information, their extensive use without reverting to the open exploration restricts patient expression and prevents a holistic assessment (</w:t>
      </w:r>
      <w:proofErr w:type="spellStart"/>
      <w:r w:rsidR="00772DCF" w:rsidRPr="00772DCF">
        <w:rPr>
          <w:lang w:val="en-US" w:eastAsia="en-US"/>
        </w:rPr>
        <w:t>Sharkiya</w:t>
      </w:r>
      <w:proofErr w:type="spellEnd"/>
      <w:r w:rsidR="00772DCF" w:rsidRPr="00772DCF">
        <w:rPr>
          <w:lang w:val="en-US" w:eastAsia="en-US"/>
        </w:rPr>
        <w:t xml:space="preserve">, 2023). A </w:t>
      </w:r>
      <w:r w:rsidR="00772DCF" w:rsidRPr="00772DCF">
        <w:rPr>
          <w:lang w:val="en-US" w:eastAsia="en-US"/>
        </w:rPr>
        <w:lastRenderedPageBreak/>
        <w:t xml:space="preserve">better solution would have focused on the balance of open and closed questions to facilitate </w:t>
      </w:r>
      <w:r w:rsidR="00772DCF">
        <w:rPr>
          <w:lang w:val="en-US" w:eastAsia="en-US"/>
        </w:rPr>
        <w:t>engagement and effectiveness.</w:t>
      </w:r>
    </w:p>
    <w:p w14:paraId="6C1136BB" w14:textId="77777777" w:rsidR="00772DCF" w:rsidRDefault="00772DCF" w:rsidP="00772DCF">
      <w:pPr>
        <w:spacing w:line="480" w:lineRule="auto"/>
        <w:ind w:firstLine="720"/>
        <w:contextualSpacing w:val="0"/>
        <w:rPr>
          <w:lang w:val="en-US" w:eastAsia="en-US"/>
        </w:rPr>
      </w:pPr>
      <w:r w:rsidRPr="00772DCF">
        <w:rPr>
          <w:lang w:val="en-US" w:eastAsia="en-US"/>
        </w:rPr>
        <w:t>Active listening, both verbally and non-verbally, was inconsistently applied. Verbally, Rochelle occasionally acknowledged Sharon's responses, for example, noting "I'm listening, that's good" when Sharon expressed sadness about her reduced mobility. This was, however, subverted when Rochelle told Sharon to go as fast as you can, which undermines patient autonomy and the ability to express oneself emotionally (</w:t>
      </w:r>
      <w:proofErr w:type="spellStart"/>
      <w:r w:rsidRPr="00772DCF">
        <w:rPr>
          <w:lang w:val="en-US" w:eastAsia="en-US"/>
        </w:rPr>
        <w:t>Sharkiya</w:t>
      </w:r>
      <w:proofErr w:type="spellEnd"/>
      <w:r w:rsidRPr="00772DCF">
        <w:rPr>
          <w:lang w:val="en-US" w:eastAsia="en-US"/>
        </w:rPr>
        <w:t>, 2023). The interaction was once again interrupted when Rochelle answered a personal phone and later on claimed she needed to go and have coffee, both of which furth</w:t>
      </w:r>
      <w:r>
        <w:rPr>
          <w:lang w:val="en-US" w:eastAsia="en-US"/>
        </w:rPr>
        <w:t>er disrupted active engagement.</w:t>
      </w:r>
    </w:p>
    <w:p w14:paraId="03DB7F6A" w14:textId="77777777" w:rsidR="00772DCF" w:rsidRDefault="00772DCF" w:rsidP="00772DCF">
      <w:pPr>
        <w:spacing w:line="480" w:lineRule="auto"/>
        <w:ind w:firstLine="720"/>
        <w:contextualSpacing w:val="0"/>
        <w:rPr>
          <w:lang w:val="en-US" w:eastAsia="en-US"/>
        </w:rPr>
      </w:pPr>
      <w:r w:rsidRPr="00772DCF">
        <w:rPr>
          <w:lang w:val="en-US" w:eastAsia="en-US"/>
        </w:rPr>
        <w:t>The communication revealed undeniable inadequacies on a non-verbal level. Picking up the phone during the interview, it meant that Sharon was not a priority. The self-referential remarks by Rochelle when she compared her own weight, drinking habits, and religious practices with those of Sharon shifted the attention and focus off the patient and was not conducive to professional attentiveness. Such behaviors do not conform to non-verbal active listening, which involves sustained attention, eye contact, and neutral body language (Bramhall, 2014). This emphasizes a lack of professional presence and undermines trust in the int</w:t>
      </w:r>
      <w:r>
        <w:rPr>
          <w:lang w:val="en-US" w:eastAsia="en-US"/>
        </w:rPr>
        <w:t>eraction.</w:t>
      </w:r>
    </w:p>
    <w:p w14:paraId="5C295EBF" w14:textId="16B3B1A5" w:rsidR="00772DCF" w:rsidRPr="00772DCF" w:rsidRDefault="00772DCF" w:rsidP="00772DCF">
      <w:pPr>
        <w:spacing w:line="480" w:lineRule="auto"/>
        <w:ind w:firstLine="720"/>
        <w:contextualSpacing w:val="0"/>
        <w:rPr>
          <w:lang w:val="en-US" w:eastAsia="en-US"/>
        </w:rPr>
      </w:pPr>
      <w:r w:rsidRPr="00772DCF">
        <w:rPr>
          <w:lang w:val="en-US" w:eastAsia="en-US"/>
        </w:rPr>
        <w:t>Sharon's individual characteristics influenced the communication dynamic. Being an older adult, she might have appreciated a slower pace and respectful questioning (</w:t>
      </w:r>
      <w:proofErr w:type="spellStart"/>
      <w:r w:rsidRPr="00772DCF">
        <w:rPr>
          <w:lang w:val="en-US" w:eastAsia="en-US"/>
        </w:rPr>
        <w:t>Sharkiya</w:t>
      </w:r>
      <w:proofErr w:type="spellEnd"/>
      <w:r w:rsidRPr="00772DCF">
        <w:rPr>
          <w:lang w:val="en-US" w:eastAsia="en-US"/>
        </w:rPr>
        <w:t>, 2023). As a retired nurse with 42 years of experience, she brought clinical knowledge to the interaction, which was briefly acknowledged but not used to adjust communication. Her Catholicism and celebration of Lent were also discussed, but the attention was switched to the values of Sharon. Such minimal investigation into patient beliefs diminished culturally sensitive communication and undermined patient-</w:t>
      </w:r>
      <w:proofErr w:type="spellStart"/>
      <w:r w:rsidRPr="00772DCF">
        <w:rPr>
          <w:lang w:val="en-US" w:eastAsia="en-US"/>
        </w:rPr>
        <w:t>centred</w:t>
      </w:r>
      <w:proofErr w:type="spellEnd"/>
      <w:r w:rsidRPr="00772DCF">
        <w:rPr>
          <w:lang w:val="en-US" w:eastAsia="en-US"/>
        </w:rPr>
        <w:t xml:space="preserve"> engagement.</w:t>
      </w:r>
    </w:p>
    <w:p w14:paraId="3A24A24C" w14:textId="77777777" w:rsidR="00772DCF" w:rsidRPr="00772DCF" w:rsidRDefault="00772DCF" w:rsidP="00772DCF">
      <w:pPr>
        <w:contextualSpacing w:val="0"/>
        <w:rPr>
          <w:lang w:val="en-US" w:eastAsia="en-US"/>
        </w:rPr>
      </w:pPr>
    </w:p>
    <w:p w14:paraId="2E4242A3" w14:textId="77777777" w:rsidR="00D3033A" w:rsidRPr="00D3033A" w:rsidRDefault="00D3033A" w:rsidP="00D3033A">
      <w:pPr>
        <w:pStyle w:val="NoSpacing"/>
        <w:spacing w:after="0" w:line="480" w:lineRule="auto"/>
        <w:contextualSpacing/>
        <w:rPr>
          <w:b/>
        </w:rPr>
      </w:pPr>
      <w:r w:rsidRPr="00D3033A">
        <w:rPr>
          <w:b/>
        </w:rPr>
        <w:t>Professional Therapeutic Relationships</w:t>
      </w:r>
    </w:p>
    <w:p w14:paraId="257C96AF" w14:textId="3F03410E" w:rsidR="002411E3" w:rsidRPr="00E21B2E" w:rsidRDefault="002411E3" w:rsidP="00E21B2E">
      <w:pPr>
        <w:pStyle w:val="NoSpacing"/>
        <w:spacing w:after="0" w:line="480" w:lineRule="auto"/>
        <w:ind w:left="0" w:firstLine="630"/>
        <w:contextualSpacing/>
        <w:rPr>
          <w:rStyle w:val="Hyperlink"/>
          <w:color w:val="auto"/>
          <w:u w:val="none"/>
        </w:rPr>
      </w:pPr>
      <w:r w:rsidRPr="00E21B2E">
        <w:rPr>
          <w:rStyle w:val="Hyperlink"/>
          <w:color w:val="auto"/>
          <w:u w:val="none"/>
        </w:rPr>
        <w:t xml:space="preserve">A professional therapeutic relationship is the basis of safe and effective nursing practice. The </w:t>
      </w:r>
      <w:r w:rsidR="00133085" w:rsidRPr="00E21B2E">
        <w:rPr>
          <w:rStyle w:val="Hyperlink"/>
          <w:color w:val="auto"/>
          <w:u w:val="none"/>
        </w:rPr>
        <w:t>Nursing</w:t>
      </w:r>
      <w:r w:rsidRPr="00E21B2E">
        <w:rPr>
          <w:rStyle w:val="Hyperlink"/>
          <w:color w:val="auto"/>
          <w:u w:val="none"/>
        </w:rPr>
        <w:t xml:space="preserve"> and </w:t>
      </w:r>
      <w:r w:rsidR="00133085" w:rsidRPr="00E21B2E">
        <w:rPr>
          <w:rStyle w:val="Hyperlink"/>
          <w:color w:val="auto"/>
          <w:u w:val="none"/>
        </w:rPr>
        <w:t>Midwifery Board</w:t>
      </w:r>
      <w:r w:rsidRPr="00E21B2E">
        <w:rPr>
          <w:rStyle w:val="Hyperlink"/>
          <w:color w:val="auto"/>
          <w:u w:val="none"/>
        </w:rPr>
        <w:t xml:space="preserve"> of Australia [NMBA] (2016) characterises such relationships as trust, respect, professional boundaries, and </w:t>
      </w:r>
      <w:r w:rsidR="00133085" w:rsidRPr="00E21B2E">
        <w:rPr>
          <w:rStyle w:val="Hyperlink"/>
          <w:color w:val="auto"/>
          <w:u w:val="none"/>
        </w:rPr>
        <w:t>communication</w:t>
      </w:r>
      <w:r w:rsidRPr="00E21B2E">
        <w:rPr>
          <w:rStyle w:val="Hyperlink"/>
          <w:color w:val="auto"/>
          <w:u w:val="none"/>
        </w:rPr>
        <w:t xml:space="preserve"> with patients. </w:t>
      </w:r>
      <w:r w:rsidR="00133085" w:rsidRPr="00E21B2E">
        <w:rPr>
          <w:rStyle w:val="Hyperlink"/>
          <w:color w:val="auto"/>
          <w:u w:val="none"/>
        </w:rPr>
        <w:t>Several</w:t>
      </w:r>
      <w:r w:rsidRPr="00E21B2E">
        <w:rPr>
          <w:rStyle w:val="Hyperlink"/>
          <w:color w:val="auto"/>
          <w:u w:val="none"/>
        </w:rPr>
        <w:t xml:space="preserve"> behaviours, which in turn go against these fundamental principles, compromise the quality of the nurse-patient relationship.</w:t>
      </w:r>
    </w:p>
    <w:p w14:paraId="148BB0E7" w14:textId="5BFC2EC4" w:rsidR="002411E3" w:rsidRPr="00E21B2E" w:rsidRDefault="00740A34" w:rsidP="00E21B2E">
      <w:pPr>
        <w:pStyle w:val="NoSpacing"/>
        <w:spacing w:after="0" w:line="480" w:lineRule="auto"/>
        <w:ind w:left="0" w:firstLine="630"/>
        <w:contextualSpacing/>
        <w:rPr>
          <w:rStyle w:val="Hyperlink"/>
          <w:color w:val="auto"/>
          <w:u w:val="none"/>
        </w:rPr>
      </w:pPr>
      <w:r w:rsidRPr="00740A34">
        <w:t>One of the most significant issues was the use of inappropriate language.</w:t>
      </w:r>
      <w:r>
        <w:rPr>
          <w:rStyle w:val="Hyperlink"/>
          <w:color w:val="auto"/>
          <w:u w:val="none"/>
        </w:rPr>
        <w:t xml:space="preserve"> </w:t>
      </w:r>
      <w:r w:rsidR="002411E3" w:rsidRPr="00E21B2E">
        <w:rPr>
          <w:rStyle w:val="Hyperlink"/>
          <w:color w:val="auto"/>
          <w:u w:val="none"/>
        </w:rPr>
        <w:t>The casualness with which Rochelle describes the widowhood of Sharon as something cool and good</w:t>
      </w:r>
      <w:r w:rsidR="00133085" w:rsidRPr="00E21B2E">
        <w:rPr>
          <w:rStyle w:val="Hyperlink"/>
          <w:color w:val="auto"/>
          <w:u w:val="none"/>
        </w:rPr>
        <w:t>,</w:t>
      </w:r>
      <w:r w:rsidR="002411E3" w:rsidRPr="00E21B2E">
        <w:rPr>
          <w:rStyle w:val="Hyperlink"/>
          <w:color w:val="auto"/>
          <w:u w:val="none"/>
        </w:rPr>
        <w:t xml:space="preserve"> and the profanity she employs when talking about some of </w:t>
      </w:r>
      <w:r w:rsidR="00133085" w:rsidRPr="00E21B2E">
        <w:rPr>
          <w:rStyle w:val="Hyperlink"/>
          <w:color w:val="auto"/>
          <w:u w:val="none"/>
        </w:rPr>
        <w:t xml:space="preserve">her </w:t>
      </w:r>
      <w:r w:rsidR="002411E3" w:rsidRPr="00E21B2E">
        <w:rPr>
          <w:rStyle w:val="Hyperlink"/>
          <w:color w:val="auto"/>
          <w:u w:val="none"/>
        </w:rPr>
        <w:t>bodily functions</w:t>
      </w:r>
      <w:r w:rsidR="00133085" w:rsidRPr="00E21B2E">
        <w:rPr>
          <w:rStyle w:val="Hyperlink"/>
          <w:color w:val="auto"/>
          <w:u w:val="none"/>
        </w:rPr>
        <w:t>, shows a</w:t>
      </w:r>
      <w:r w:rsidR="002411E3" w:rsidRPr="00E21B2E">
        <w:rPr>
          <w:rStyle w:val="Hyperlink"/>
          <w:color w:val="auto"/>
          <w:u w:val="none"/>
        </w:rPr>
        <w:t xml:space="preserve"> lack of professional sensitivity. Also, the appeal of humour, e.g.</w:t>
      </w:r>
      <w:r w:rsidR="00133085" w:rsidRPr="00E21B2E">
        <w:rPr>
          <w:rStyle w:val="Hyperlink"/>
          <w:color w:val="auto"/>
          <w:u w:val="none"/>
        </w:rPr>
        <w:t>,</w:t>
      </w:r>
      <w:r w:rsidR="002411E3" w:rsidRPr="00E21B2E">
        <w:rPr>
          <w:rStyle w:val="Hyperlink"/>
          <w:color w:val="auto"/>
          <w:u w:val="none"/>
        </w:rPr>
        <w:t xml:space="preserve"> joking about death sometimes when Sharon has difficulties with technology, can lead to awkward or uncomfortable situations. Equally, self-disclosure by Rochelle, such as giving personal views on religion and alcohol consumption</w:t>
      </w:r>
      <w:r w:rsidR="00133085" w:rsidRPr="00E21B2E">
        <w:rPr>
          <w:rStyle w:val="Hyperlink"/>
          <w:color w:val="auto"/>
          <w:u w:val="none"/>
        </w:rPr>
        <w:t>,</w:t>
      </w:r>
      <w:r w:rsidR="002411E3" w:rsidRPr="00E21B2E">
        <w:rPr>
          <w:rStyle w:val="Hyperlink"/>
          <w:color w:val="auto"/>
          <w:u w:val="none"/>
        </w:rPr>
        <w:t xml:space="preserve"> </w:t>
      </w:r>
      <w:r>
        <w:t>blurs professional boundaries and shifts focus away from the patient</w:t>
      </w:r>
      <w:r w:rsidR="002411E3" w:rsidRPr="00E21B2E">
        <w:rPr>
          <w:rStyle w:val="Hyperlink"/>
          <w:color w:val="auto"/>
          <w:u w:val="none"/>
        </w:rPr>
        <w:t xml:space="preserve">. The </w:t>
      </w:r>
      <w:r w:rsidR="00133085" w:rsidRPr="00E21B2E">
        <w:rPr>
          <w:rStyle w:val="Hyperlink"/>
          <w:color w:val="auto"/>
          <w:u w:val="none"/>
        </w:rPr>
        <w:t>existing</w:t>
      </w:r>
      <w:r w:rsidR="002411E3" w:rsidRPr="00E21B2E">
        <w:rPr>
          <w:rStyle w:val="Hyperlink"/>
          <w:color w:val="auto"/>
          <w:u w:val="none"/>
        </w:rPr>
        <w:t xml:space="preserve"> NMBA guidelines state that therapeutic relationships purposes </w:t>
      </w:r>
      <w:r w:rsidR="00133085" w:rsidRPr="00E21B2E">
        <w:rPr>
          <w:rStyle w:val="Hyperlink"/>
          <w:color w:val="auto"/>
          <w:u w:val="none"/>
        </w:rPr>
        <w:t xml:space="preserve">of therapy </w:t>
      </w:r>
      <w:r w:rsidR="002411E3" w:rsidRPr="00E21B2E">
        <w:rPr>
          <w:rStyle w:val="Hyperlink"/>
          <w:color w:val="auto"/>
          <w:u w:val="none"/>
        </w:rPr>
        <w:t>and give priority to the needs of the patient</w:t>
      </w:r>
      <w:r w:rsidR="00133085" w:rsidRPr="00E21B2E">
        <w:rPr>
          <w:rStyle w:val="Hyperlink"/>
          <w:color w:val="auto"/>
          <w:u w:val="none"/>
        </w:rPr>
        <w:t>,</w:t>
      </w:r>
      <w:r w:rsidR="002411E3" w:rsidRPr="00E21B2E">
        <w:rPr>
          <w:rStyle w:val="Hyperlink"/>
          <w:color w:val="auto"/>
          <w:u w:val="none"/>
        </w:rPr>
        <w:t xml:space="preserve"> and that the professional relationship maintains a clear professional boundary.</w:t>
      </w:r>
    </w:p>
    <w:p w14:paraId="178A47DA" w14:textId="4794E123" w:rsidR="002411E3" w:rsidRPr="00E21B2E" w:rsidRDefault="002411E3" w:rsidP="00E21B2E">
      <w:pPr>
        <w:pStyle w:val="NoSpacing"/>
        <w:spacing w:after="0" w:line="480" w:lineRule="auto"/>
        <w:ind w:left="0" w:firstLine="630"/>
        <w:contextualSpacing/>
        <w:rPr>
          <w:rStyle w:val="Hyperlink"/>
          <w:color w:val="auto"/>
          <w:u w:val="none"/>
        </w:rPr>
      </w:pPr>
      <w:r w:rsidRPr="00E21B2E">
        <w:rPr>
          <w:rStyle w:val="Hyperlink"/>
          <w:color w:val="auto"/>
          <w:u w:val="none"/>
        </w:rPr>
        <w:t xml:space="preserve">It is possible to critically </w:t>
      </w:r>
      <w:proofErr w:type="spellStart"/>
      <w:r w:rsidRPr="00E21B2E">
        <w:rPr>
          <w:rStyle w:val="Hyperlink"/>
          <w:color w:val="auto"/>
          <w:u w:val="none"/>
        </w:rPr>
        <w:t>analyze</w:t>
      </w:r>
      <w:proofErr w:type="spellEnd"/>
      <w:r w:rsidRPr="00E21B2E">
        <w:rPr>
          <w:rStyle w:val="Hyperlink"/>
          <w:color w:val="auto"/>
          <w:u w:val="none"/>
        </w:rPr>
        <w:t xml:space="preserve"> these behaviours </w:t>
      </w:r>
      <w:r w:rsidR="00133085" w:rsidRPr="00E21B2E">
        <w:rPr>
          <w:rStyle w:val="Hyperlink"/>
          <w:color w:val="auto"/>
          <w:u w:val="none"/>
        </w:rPr>
        <w:t>in relation to</w:t>
      </w:r>
      <w:r w:rsidRPr="00E21B2E">
        <w:rPr>
          <w:rStyle w:val="Hyperlink"/>
          <w:color w:val="auto"/>
          <w:u w:val="none"/>
        </w:rPr>
        <w:t xml:space="preserve"> NMBA standards. Standard 1 emphasises critical thinking and the ability to respond appropriately to patient cues. </w:t>
      </w:r>
      <w:r w:rsidR="00740A34">
        <w:t>In this exchange, Rochelle fails to respond appropriately to Sharon's cues, particularly her expressed fear of falling and her recent grief.</w:t>
      </w:r>
      <w:r w:rsidR="00740A34">
        <w:t xml:space="preserve"> </w:t>
      </w:r>
      <w:r w:rsidRPr="00E21B2E">
        <w:rPr>
          <w:rStyle w:val="Hyperlink"/>
          <w:color w:val="auto"/>
          <w:u w:val="none"/>
        </w:rPr>
        <w:t xml:space="preserve">The use of Standard 3 is aimed at ensuring that effective communication is maintained, but </w:t>
      </w:r>
      <w:r w:rsidR="00133085" w:rsidRPr="00E21B2E">
        <w:rPr>
          <w:rStyle w:val="Hyperlink"/>
          <w:color w:val="auto"/>
          <w:u w:val="none"/>
        </w:rPr>
        <w:t xml:space="preserve">when </w:t>
      </w:r>
      <w:r w:rsidRPr="00E21B2E">
        <w:rPr>
          <w:rStyle w:val="Hyperlink"/>
          <w:color w:val="auto"/>
          <w:u w:val="none"/>
        </w:rPr>
        <w:t xml:space="preserve">disrupted by interruptions, rushed questioning, and dismissive responses, the development of trust and understanding cannot be achieved. The sixth standard asks nurses to </w:t>
      </w:r>
      <w:proofErr w:type="spellStart"/>
      <w:r w:rsidRPr="00E21B2E">
        <w:rPr>
          <w:rStyle w:val="Hyperlink"/>
          <w:color w:val="auto"/>
          <w:u w:val="none"/>
        </w:rPr>
        <w:t>analyze</w:t>
      </w:r>
      <w:proofErr w:type="spellEnd"/>
      <w:r w:rsidRPr="00E21B2E">
        <w:rPr>
          <w:rStyle w:val="Hyperlink"/>
          <w:color w:val="auto"/>
          <w:u w:val="none"/>
        </w:rPr>
        <w:t xml:space="preserve"> the results and make sure that the communication helps to </w:t>
      </w:r>
      <w:r w:rsidRPr="00E21B2E">
        <w:rPr>
          <w:rStyle w:val="Hyperlink"/>
          <w:color w:val="auto"/>
          <w:u w:val="none"/>
        </w:rPr>
        <w:lastRenderedPageBreak/>
        <w:t>make informed decisions. Nonetheless, Rochelle fails to sufficiently verify that Sharon understands the research study or is even provided with adequate information to justify her inclusion in the research study.</w:t>
      </w:r>
    </w:p>
    <w:p w14:paraId="447AFBA9" w14:textId="236E892B" w:rsidR="002411E3" w:rsidRPr="00E21B2E" w:rsidRDefault="002411E3" w:rsidP="00E21B2E">
      <w:pPr>
        <w:pStyle w:val="NoSpacing"/>
        <w:spacing w:after="0" w:line="480" w:lineRule="auto"/>
        <w:ind w:left="0" w:firstLine="630"/>
        <w:contextualSpacing/>
        <w:rPr>
          <w:rStyle w:val="Hyperlink"/>
          <w:color w:val="auto"/>
          <w:u w:val="none"/>
        </w:rPr>
      </w:pPr>
      <w:r w:rsidRPr="00E21B2E">
        <w:rPr>
          <w:rStyle w:val="Hyperlink"/>
          <w:color w:val="auto"/>
          <w:u w:val="none"/>
        </w:rPr>
        <w:t xml:space="preserve">Trust is a vital element of therapeutic relationships and directly </w:t>
      </w:r>
      <w:r w:rsidR="00133085" w:rsidRPr="00E21B2E">
        <w:rPr>
          <w:rStyle w:val="Hyperlink"/>
          <w:color w:val="auto"/>
          <w:u w:val="none"/>
        </w:rPr>
        <w:t>impacts</w:t>
      </w:r>
      <w:r w:rsidRPr="00E21B2E">
        <w:rPr>
          <w:rStyle w:val="Hyperlink"/>
          <w:color w:val="auto"/>
          <w:u w:val="none"/>
        </w:rPr>
        <w:t xml:space="preserve"> patient engagement, disclosure, and adherence to care (Bahari et al., 2024). Actions, which indicate distraction, absence of empathy, and emphasis </w:t>
      </w:r>
      <w:r w:rsidR="00133085" w:rsidRPr="00E21B2E">
        <w:rPr>
          <w:rStyle w:val="Hyperlink"/>
          <w:color w:val="auto"/>
          <w:u w:val="none"/>
        </w:rPr>
        <w:t>on</w:t>
      </w:r>
      <w:r w:rsidRPr="00E21B2E">
        <w:rPr>
          <w:rStyle w:val="Hyperlink"/>
          <w:color w:val="auto"/>
          <w:u w:val="none"/>
        </w:rPr>
        <w:t xml:space="preserve"> tasks preceding the needs of the patients, undermine trust in this case.</w:t>
      </w:r>
    </w:p>
    <w:p w14:paraId="78749079" w14:textId="56888ABB" w:rsidR="002411E3" w:rsidRPr="00E21B2E" w:rsidRDefault="002411E3" w:rsidP="00E21B2E">
      <w:pPr>
        <w:pStyle w:val="NoSpacing"/>
        <w:spacing w:after="0" w:line="480" w:lineRule="auto"/>
        <w:ind w:left="0" w:firstLine="630"/>
        <w:contextualSpacing/>
        <w:rPr>
          <w:rStyle w:val="Hyperlink"/>
          <w:color w:val="auto"/>
          <w:u w:val="none"/>
        </w:rPr>
      </w:pPr>
      <w:r w:rsidRPr="00E21B2E">
        <w:rPr>
          <w:rStyle w:val="Hyperlink"/>
          <w:color w:val="auto"/>
          <w:u w:val="none"/>
        </w:rPr>
        <w:t xml:space="preserve">In addition, the interaction evokes the issues of patient safety and care quality. The failure to maximise the fear of falling of Sharon is another opportunity cost associated with risk assessment and control. Falls </w:t>
      </w:r>
      <w:r w:rsidR="00133085" w:rsidRPr="00E21B2E">
        <w:rPr>
          <w:rStyle w:val="Hyperlink"/>
          <w:color w:val="auto"/>
          <w:u w:val="none"/>
        </w:rPr>
        <w:t>are a</w:t>
      </w:r>
      <w:r w:rsidRPr="00E21B2E">
        <w:rPr>
          <w:rStyle w:val="Hyperlink"/>
          <w:color w:val="auto"/>
          <w:u w:val="none"/>
        </w:rPr>
        <w:t xml:space="preserve"> big problem among older adults; treatment of such fear necessitates clinical consideration and emotional encouragement. It is stressed by the Australian Commission on Safety and Quality in Health Care (2017) that extended evaluation and patient involvement in the safety promotion should be prioritized. Not investigating this problem, Rochelle does not completely correspond to these norms.</w:t>
      </w:r>
    </w:p>
    <w:p w14:paraId="574F9FCA" w14:textId="42440648" w:rsidR="00BC6EB9" w:rsidRPr="00E21B2E" w:rsidRDefault="002411E3" w:rsidP="00E21B2E">
      <w:pPr>
        <w:pStyle w:val="NoSpacing"/>
        <w:spacing w:after="0" w:line="480" w:lineRule="auto"/>
        <w:ind w:left="0" w:firstLine="720"/>
        <w:contextualSpacing/>
        <w:rPr>
          <w:color w:val="000000"/>
          <w:shd w:val="clear" w:color="auto" w:fill="FFFFFF"/>
        </w:rPr>
      </w:pPr>
      <w:r w:rsidRPr="00E21B2E">
        <w:rPr>
          <w:rStyle w:val="Hyperlink"/>
          <w:color w:val="auto"/>
          <w:u w:val="none"/>
        </w:rPr>
        <w:t>Professionalism in circumstances related to research recruitment is especially significant, as well as informed consent. At any rate, patients should be able to be respected, informed</w:t>
      </w:r>
      <w:r w:rsidR="00133085" w:rsidRPr="00E21B2E">
        <w:rPr>
          <w:rStyle w:val="Hyperlink"/>
          <w:color w:val="auto"/>
          <w:u w:val="none"/>
        </w:rPr>
        <w:t>,</w:t>
      </w:r>
      <w:r w:rsidRPr="00E21B2E">
        <w:rPr>
          <w:rStyle w:val="Hyperlink"/>
          <w:color w:val="auto"/>
          <w:u w:val="none"/>
        </w:rPr>
        <w:t xml:space="preserve"> and free of pressure in making decisions about participation. On the whole, this interaction shows that any lapse of professionalism and communication may harm therapeutic relationships and levels of patient trust and safety.</w:t>
      </w:r>
    </w:p>
    <w:p w14:paraId="663EC135" w14:textId="77777777" w:rsidR="00D3033A" w:rsidRPr="00D3033A" w:rsidRDefault="00D3033A" w:rsidP="00D3033A">
      <w:pPr>
        <w:pStyle w:val="NoSpacing"/>
        <w:spacing w:after="0" w:line="480" w:lineRule="auto"/>
        <w:contextualSpacing/>
        <w:rPr>
          <w:b/>
        </w:rPr>
      </w:pPr>
      <w:r w:rsidRPr="00D3033A">
        <w:rPr>
          <w:b/>
        </w:rPr>
        <w:t>Evidence-Based Communication Strategies</w:t>
      </w:r>
    </w:p>
    <w:p w14:paraId="119B1D39" w14:textId="77777777" w:rsidR="00740A34" w:rsidRPr="00740A34" w:rsidRDefault="00740A34" w:rsidP="00740A34">
      <w:pPr>
        <w:spacing w:line="480" w:lineRule="auto"/>
        <w:contextualSpacing w:val="0"/>
        <w:rPr>
          <w:lang w:val="en-US" w:eastAsia="en-US"/>
        </w:rPr>
      </w:pPr>
      <w:r w:rsidRPr="00740A34">
        <w:rPr>
          <w:lang w:val="en-US" w:eastAsia="en-US"/>
        </w:rPr>
        <w:t>Two available evidence-based practices can improve the quality of this interaction: plain language integrated with the teach-back method, and an active listening person-</w:t>
      </w:r>
      <w:proofErr w:type="spellStart"/>
      <w:r w:rsidRPr="00740A34">
        <w:rPr>
          <w:lang w:val="en-US" w:eastAsia="en-US"/>
        </w:rPr>
        <w:t>centred</w:t>
      </w:r>
      <w:proofErr w:type="spellEnd"/>
      <w:r w:rsidRPr="00740A34">
        <w:rPr>
          <w:lang w:val="en-US" w:eastAsia="en-US"/>
        </w:rPr>
        <w:t xml:space="preserve"> conceptual framework.</w:t>
      </w:r>
    </w:p>
    <w:p w14:paraId="06BCDF8A" w14:textId="77777777" w:rsidR="00740A34" w:rsidRPr="00740A34" w:rsidRDefault="00740A34" w:rsidP="00740A34">
      <w:pPr>
        <w:spacing w:line="480" w:lineRule="auto"/>
        <w:contextualSpacing w:val="0"/>
        <w:rPr>
          <w:b/>
          <w:lang w:val="en-US" w:eastAsia="en-US"/>
        </w:rPr>
      </w:pPr>
      <w:r w:rsidRPr="00740A34">
        <w:rPr>
          <w:b/>
          <w:lang w:val="en-US" w:eastAsia="en-US"/>
        </w:rPr>
        <w:lastRenderedPageBreak/>
        <w:t>Plain Language and Teach-Back.</w:t>
      </w:r>
    </w:p>
    <w:p w14:paraId="16D85DB8" w14:textId="77777777" w:rsidR="00740A34" w:rsidRPr="00740A34" w:rsidRDefault="00740A34" w:rsidP="00740A34">
      <w:pPr>
        <w:spacing w:line="480" w:lineRule="auto"/>
        <w:contextualSpacing w:val="0"/>
        <w:rPr>
          <w:lang w:val="en-US" w:eastAsia="en-US"/>
        </w:rPr>
      </w:pPr>
      <w:r w:rsidRPr="00740A34">
        <w:rPr>
          <w:lang w:val="en-US" w:eastAsia="en-US"/>
        </w:rPr>
        <w:t>Plain language means presenting clinical information in simple, clear language that reduces cognitive load, especially in older patients or those experiencing emotional distress (Randell et al., 2025). Rachel made use of some unexplained clinical jargon in this interview like genitourinary, integument, and DVT, which left Sharon confused. Replacing these terms with everyday language, for example, asking "Do you have any problems with your bladder or kidneys?" instead of "genitourinary issues," would have improved Sharon’s understanding and engagement.</w:t>
      </w:r>
    </w:p>
    <w:p w14:paraId="0590123F" w14:textId="77777777" w:rsidR="00740A34" w:rsidRPr="00740A34" w:rsidRDefault="00740A34" w:rsidP="00740A34">
      <w:pPr>
        <w:spacing w:line="480" w:lineRule="auto"/>
        <w:contextualSpacing w:val="0"/>
        <w:rPr>
          <w:lang w:val="en-US" w:eastAsia="en-US"/>
        </w:rPr>
      </w:pPr>
      <w:r w:rsidRPr="00740A34">
        <w:rPr>
          <w:lang w:val="en-US" w:eastAsia="en-US"/>
        </w:rPr>
        <w:t>A teach-back method is a plain language technique asking patients to paraphrase the information in their own words to ensure they have understood it (</w:t>
      </w:r>
      <w:proofErr w:type="spellStart"/>
      <w:r w:rsidRPr="00740A34">
        <w:rPr>
          <w:lang w:val="en-US" w:eastAsia="en-US"/>
        </w:rPr>
        <w:t>Shersher</w:t>
      </w:r>
      <w:proofErr w:type="spellEnd"/>
      <w:r w:rsidRPr="00740A34">
        <w:rPr>
          <w:lang w:val="en-US" w:eastAsia="en-US"/>
        </w:rPr>
        <w:t xml:space="preserve"> et al., 2021). Since this interview also contained the research recruitment, it was critical to make sure that Sharon was well aware of the purpose of the study and her role. Rochelle could have said, "Just to make sure I explained it clearly, could you tell me in your own words what this study involves?" This would have confirmed informed consent understanding and reinforced the autonomy of Sharon to make decisions.</w:t>
      </w:r>
    </w:p>
    <w:p w14:paraId="0318A96C" w14:textId="7FB8575A" w:rsidR="00740A34" w:rsidRPr="00740A34" w:rsidRDefault="00740A34" w:rsidP="00740A34">
      <w:pPr>
        <w:spacing w:line="480" w:lineRule="auto"/>
        <w:contextualSpacing w:val="0"/>
        <w:rPr>
          <w:b/>
          <w:lang w:val="en-US" w:eastAsia="en-US"/>
        </w:rPr>
      </w:pPr>
      <w:r w:rsidRPr="00740A34">
        <w:rPr>
          <w:b/>
          <w:lang w:val="en-US" w:eastAsia="en-US"/>
        </w:rPr>
        <w:t>Person-Centered Active Listening</w:t>
      </w:r>
    </w:p>
    <w:p w14:paraId="64283FFE" w14:textId="65E03DBF" w:rsidR="00740A34" w:rsidRPr="00740A34" w:rsidRDefault="00740A34" w:rsidP="00740A34">
      <w:pPr>
        <w:spacing w:line="480" w:lineRule="auto"/>
        <w:contextualSpacing w:val="0"/>
        <w:rPr>
          <w:lang w:val="en-US" w:eastAsia="en-US"/>
        </w:rPr>
      </w:pPr>
      <w:r w:rsidRPr="00740A34">
        <w:rPr>
          <w:lang w:val="en-US" w:eastAsia="en-US"/>
        </w:rPr>
        <w:t xml:space="preserve">The person-centered active listening model focuses on open questions, reflection, and collaborative agenda-setting to place the priorities of the patient at the center (Kwame &amp; </w:t>
      </w:r>
      <w:proofErr w:type="spellStart"/>
      <w:r w:rsidRPr="00740A34">
        <w:rPr>
          <w:lang w:val="en-US" w:eastAsia="en-US"/>
        </w:rPr>
        <w:t>Petrucka</w:t>
      </w:r>
      <w:proofErr w:type="spellEnd"/>
      <w:r w:rsidRPr="00740A34">
        <w:rPr>
          <w:lang w:val="en-US" w:eastAsia="en-US"/>
        </w:rPr>
        <w:t xml:space="preserve">, 2021). This treatment is critical as it enhances engagement and makes sure that emotional and clinical issues are not postponed. When Sharon expressed sadness about being unable to walk her dog and see her grandchildren, as well as anxiety about her upcoming trip to Machu Picchu, Rochelle moved on without exploring these concerns. A reflective response such as "It sounds like staying mobile is really important to your wellbeing. Can you tell me more </w:t>
      </w:r>
      <w:r w:rsidRPr="00740A34">
        <w:rPr>
          <w:lang w:val="en-US" w:eastAsia="en-US"/>
        </w:rPr>
        <w:lastRenderedPageBreak/>
        <w:t>about that?" would have demonstrated empathy while also gathering clinically relevant information. The agenda-setting collaboration during the initial part of the interview, during which Sharon was invited to determine her priorities, would have formed a more equal and therapeutic relationship from the start</w:t>
      </w:r>
      <w:r>
        <w:rPr>
          <w:lang w:val="en-US" w:eastAsia="en-US"/>
        </w:rPr>
        <w:t xml:space="preserve"> </w:t>
      </w:r>
      <w:r w:rsidRPr="00740A34">
        <w:rPr>
          <w:lang w:val="en-US" w:eastAsia="en-US"/>
        </w:rPr>
        <w:t>(</w:t>
      </w:r>
      <w:proofErr w:type="spellStart"/>
      <w:r w:rsidRPr="00740A34">
        <w:rPr>
          <w:lang w:val="en-US" w:eastAsia="en-US"/>
        </w:rPr>
        <w:t>Sharkiya</w:t>
      </w:r>
      <w:proofErr w:type="spellEnd"/>
      <w:r w:rsidRPr="00740A34">
        <w:rPr>
          <w:lang w:val="en-US" w:eastAsia="en-US"/>
        </w:rPr>
        <w:t>, 2023).</w:t>
      </w:r>
    </w:p>
    <w:p w14:paraId="61893245" w14:textId="675A5F53" w:rsidR="00D3033A" w:rsidRPr="00D3033A" w:rsidRDefault="00D3033A" w:rsidP="00740A34">
      <w:pPr>
        <w:pStyle w:val="NoSpacing"/>
        <w:spacing w:after="0" w:line="480" w:lineRule="auto"/>
        <w:contextualSpacing/>
        <w:rPr>
          <w:b/>
          <w:color w:val="000000"/>
          <w:shd w:val="clear" w:color="auto" w:fill="FFFFFF"/>
        </w:rPr>
      </w:pPr>
      <w:r w:rsidRPr="00D3033A">
        <w:rPr>
          <w:b/>
          <w:color w:val="000000"/>
          <w:shd w:val="clear" w:color="auto" w:fill="FFFFFF"/>
        </w:rPr>
        <w:t>Conclusion</w:t>
      </w:r>
    </w:p>
    <w:p w14:paraId="60791C99" w14:textId="472F616B" w:rsidR="00740A34" w:rsidRPr="00740A34" w:rsidRDefault="00740A34" w:rsidP="00740A34">
      <w:pPr>
        <w:pStyle w:val="NoSpacing"/>
        <w:spacing w:after="0" w:line="480" w:lineRule="auto"/>
        <w:ind w:left="0" w:firstLine="720"/>
        <w:contextualSpacing/>
      </w:pPr>
      <w:r w:rsidRPr="00740A34">
        <w:rPr>
          <w:lang w:val="en-US"/>
        </w:rPr>
        <w:t>This essay has discussed the communication behaviors within the interview between Rochelle and Sharon, including its strengths and serious limitations. Although the interaction commenced with an open-ended question and involved other verbal recognition techniques, it was largely characterized by ineffective communication practices, such as excessive closed questioning, which lacked active listening, inappropriate language, and professional boundary violations. These aspects adversely impacted patient trust, decreased the chances of emotional expression, and cast doubts on the quality of informed consent. When practicing, in the future, I will focus more on active listening, meaning that I will provide my patients with adequate time to fully express their concerns before proceeding. I will additionally incorporate reflective responses because sometimes paraphrasing what patients say can enhance comprehension, legitimize feelings, and make sure that patients are not missing critical clinical and emotional clues.</w:t>
      </w:r>
    </w:p>
    <w:p w14:paraId="214AF84B" w14:textId="77777777" w:rsidR="00740A34" w:rsidRPr="00740A34" w:rsidRDefault="00740A34" w:rsidP="00740A34">
      <w:pPr>
        <w:contextualSpacing w:val="0"/>
        <w:rPr>
          <w:lang w:val="en-US" w:eastAsia="en-US"/>
        </w:rPr>
      </w:pPr>
    </w:p>
    <w:p w14:paraId="452467AF" w14:textId="074513CC" w:rsidR="00E21B2E" w:rsidRPr="00D3033A" w:rsidRDefault="00E21B2E" w:rsidP="00D3033A">
      <w:pPr>
        <w:pStyle w:val="NoSpacing"/>
        <w:spacing w:after="0" w:line="480" w:lineRule="auto"/>
        <w:ind w:left="0" w:firstLine="720"/>
        <w:contextualSpacing/>
        <w:rPr>
          <w:color w:val="000000"/>
          <w:shd w:val="clear" w:color="auto" w:fill="FFFFFF"/>
        </w:rPr>
      </w:pPr>
      <w:r>
        <w:rPr>
          <w:b/>
          <w:bCs/>
        </w:rPr>
        <w:br w:type="page"/>
      </w:r>
    </w:p>
    <w:p w14:paraId="3077F811" w14:textId="15A063E1" w:rsidR="000D209D" w:rsidRPr="00E21B2E" w:rsidRDefault="000D209D" w:rsidP="00E21B2E">
      <w:pPr>
        <w:spacing w:line="480" w:lineRule="auto"/>
        <w:jc w:val="center"/>
        <w:rPr>
          <w:color w:val="000000"/>
          <w:lang w:eastAsia="en-AU"/>
        </w:rPr>
      </w:pPr>
      <w:r w:rsidRPr="00E21B2E">
        <w:rPr>
          <w:b/>
          <w:bCs/>
        </w:rPr>
        <w:lastRenderedPageBreak/>
        <w:t>References</w:t>
      </w:r>
      <w:bookmarkEnd w:id="1"/>
    </w:p>
    <w:p w14:paraId="684839BC" w14:textId="77777777" w:rsidR="006322A3" w:rsidRDefault="006322A3" w:rsidP="00E21B2E">
      <w:pPr>
        <w:spacing w:line="480" w:lineRule="auto"/>
        <w:ind w:left="720" w:hanging="720"/>
        <w:rPr>
          <w:rStyle w:val="Hyperlink"/>
        </w:rPr>
      </w:pPr>
      <w:r w:rsidRPr="00E21B2E">
        <w:t xml:space="preserve">Australian Commission on Safety and Quality in Health Care. (2017). National Safety and Quality Health Service Standards (2nd ed.; updated May 2021). </w:t>
      </w:r>
      <w:hyperlink r:id="rId12" w:history="1">
        <w:r w:rsidRPr="00E21B2E">
          <w:rPr>
            <w:rStyle w:val="Hyperlink"/>
          </w:rPr>
          <w:t>https://www.safetyandquality.gov.au/sites/default/files/2021-05/national_safety_and_quality_health_service_nsqhs_standards_second_edition_-_updated_may_2021.pdf</w:t>
        </w:r>
      </w:hyperlink>
    </w:p>
    <w:p w14:paraId="3B2A0486" w14:textId="6DCAE228" w:rsidR="00B41BFC" w:rsidRPr="00E21B2E" w:rsidRDefault="00B41BFC" w:rsidP="00B41BFC">
      <w:pPr>
        <w:pStyle w:val="Bibliography"/>
      </w:pPr>
      <w:r w:rsidRPr="00B41BFC">
        <w:t xml:space="preserve">Bramhall, E. (2014). Effective communication skills in nursing practice. </w:t>
      </w:r>
      <w:r w:rsidRPr="00B41BFC">
        <w:rPr>
          <w:i/>
          <w:iCs/>
        </w:rPr>
        <w:t>Nursing Standard (Royal College of Nursing (Great Britain): 1987)</w:t>
      </w:r>
      <w:r w:rsidRPr="00B41BFC">
        <w:t xml:space="preserve">, </w:t>
      </w:r>
      <w:r w:rsidRPr="00B41BFC">
        <w:rPr>
          <w:i/>
          <w:iCs/>
        </w:rPr>
        <w:t>29</w:t>
      </w:r>
      <w:r w:rsidRPr="00B41BFC">
        <w:t xml:space="preserve">(14), 53–59. </w:t>
      </w:r>
      <w:hyperlink r:id="rId13" w:history="1">
        <w:r w:rsidRPr="00D353AC">
          <w:rPr>
            <w:rStyle w:val="Hyperlink"/>
          </w:rPr>
          <w:t>https://doi.org/10.7748/ns.29.14.53.e9355</w:t>
        </w:r>
      </w:hyperlink>
      <w:r>
        <w:t xml:space="preserve"> </w:t>
      </w:r>
    </w:p>
    <w:p w14:paraId="26F83A87" w14:textId="34241BB8" w:rsidR="006322A3" w:rsidRPr="00E21B2E" w:rsidRDefault="006322A3" w:rsidP="00E21B2E">
      <w:pPr>
        <w:spacing w:line="480" w:lineRule="auto"/>
        <w:ind w:left="720" w:hanging="720"/>
      </w:pPr>
      <w:r w:rsidRPr="00E21B2E">
        <w:t xml:space="preserve">Nursing and Midwifery Board of Australia. (2016). Registered nurse standards for practice. </w:t>
      </w:r>
      <w:hyperlink r:id="rId14" w:history="1">
        <w:r w:rsidRPr="00E21B2E">
          <w:rPr>
            <w:rStyle w:val="Hyperlink"/>
          </w:rPr>
          <w:t>https://www.nursingmidwiferyboard.gov.au/codes-guidelines-statements/professional-standards/registered-nurse-standards-for-practice.aspx</w:t>
        </w:r>
      </w:hyperlink>
    </w:p>
    <w:p w14:paraId="51605CC5" w14:textId="1BEA1042" w:rsidR="006322A3" w:rsidRPr="00E21B2E" w:rsidRDefault="006322A3" w:rsidP="00E21B2E">
      <w:pPr>
        <w:spacing w:line="480" w:lineRule="auto"/>
        <w:ind w:left="720" w:hanging="720"/>
      </w:pPr>
      <w:r w:rsidRPr="00E21B2E">
        <w:t xml:space="preserve">Bahari, Z., </w:t>
      </w:r>
      <w:proofErr w:type="spellStart"/>
      <w:r w:rsidRPr="00E21B2E">
        <w:t>Vosoghi</w:t>
      </w:r>
      <w:proofErr w:type="spellEnd"/>
      <w:r w:rsidRPr="00E21B2E">
        <w:t xml:space="preserve">, N., </w:t>
      </w:r>
      <w:proofErr w:type="spellStart"/>
      <w:r w:rsidRPr="00E21B2E">
        <w:t>Ramazanzadeh</w:t>
      </w:r>
      <w:proofErr w:type="spellEnd"/>
      <w:r w:rsidRPr="00E21B2E">
        <w:t xml:space="preserve">, N., </w:t>
      </w:r>
      <w:proofErr w:type="spellStart"/>
      <w:r w:rsidRPr="00E21B2E">
        <w:t>Moshfeghi</w:t>
      </w:r>
      <w:proofErr w:type="spellEnd"/>
      <w:r w:rsidRPr="00E21B2E">
        <w:t xml:space="preserve">, S., &amp; </w:t>
      </w:r>
      <w:proofErr w:type="spellStart"/>
      <w:r w:rsidRPr="00E21B2E">
        <w:t>Aghamohammadi</w:t>
      </w:r>
      <w:proofErr w:type="spellEnd"/>
      <w:r w:rsidRPr="00E21B2E">
        <w:t xml:space="preserve">, M. (2024). Patient trust in nurses: Exploring the relationship with care quality and communication skills in emergency departments. </w:t>
      </w:r>
      <w:r w:rsidRPr="00E21B2E">
        <w:rPr>
          <w:i/>
        </w:rPr>
        <w:t>BMC Nursing</w:t>
      </w:r>
      <w:r w:rsidRPr="00E21B2E">
        <w:t xml:space="preserve">, </w:t>
      </w:r>
      <w:r w:rsidRPr="00E21B2E">
        <w:rPr>
          <w:i/>
        </w:rPr>
        <w:t>23</w:t>
      </w:r>
      <w:r w:rsidRPr="00E21B2E">
        <w:t xml:space="preserve">, 595. </w:t>
      </w:r>
      <w:hyperlink r:id="rId15" w:history="1">
        <w:r w:rsidRPr="00E21B2E">
          <w:rPr>
            <w:rStyle w:val="Hyperlink"/>
          </w:rPr>
          <w:t>https://doi.org/10.1186/s12912-024-02241-z</w:t>
        </w:r>
      </w:hyperlink>
    </w:p>
    <w:p w14:paraId="18906779" w14:textId="75D6ED73" w:rsidR="006322A3" w:rsidRPr="00E21B2E" w:rsidRDefault="006322A3" w:rsidP="00E21B2E">
      <w:pPr>
        <w:spacing w:line="480" w:lineRule="auto"/>
        <w:ind w:left="720" w:hanging="720"/>
      </w:pPr>
      <w:r w:rsidRPr="00E21B2E">
        <w:t xml:space="preserve">Kwame, A., &amp; </w:t>
      </w:r>
      <w:proofErr w:type="spellStart"/>
      <w:r w:rsidRPr="00E21B2E">
        <w:t>Petrucka</w:t>
      </w:r>
      <w:proofErr w:type="spellEnd"/>
      <w:r w:rsidRPr="00E21B2E">
        <w:t>, P. M. (2021). A literature-based study of patient-</w:t>
      </w:r>
      <w:proofErr w:type="spellStart"/>
      <w:r w:rsidRPr="00E21B2E">
        <w:t>centered</w:t>
      </w:r>
      <w:proofErr w:type="spellEnd"/>
      <w:r w:rsidRPr="00E21B2E">
        <w:t xml:space="preserve"> care and communication in nurse-patient interactions: Barriers, facilitators, and the way forward. </w:t>
      </w:r>
      <w:r w:rsidRPr="00E21B2E">
        <w:rPr>
          <w:i/>
        </w:rPr>
        <w:t>BMC Nursing</w:t>
      </w:r>
      <w:r w:rsidRPr="00E21B2E">
        <w:t xml:space="preserve">, </w:t>
      </w:r>
      <w:r w:rsidRPr="00E21B2E">
        <w:rPr>
          <w:i/>
        </w:rPr>
        <w:t>20</w:t>
      </w:r>
      <w:r w:rsidRPr="00E21B2E">
        <w:t xml:space="preserve">, 158. </w:t>
      </w:r>
      <w:hyperlink r:id="rId16" w:history="1">
        <w:r w:rsidRPr="00E21B2E">
          <w:rPr>
            <w:rStyle w:val="Hyperlink"/>
          </w:rPr>
          <w:t>https://doi.org/10.1186/s12912-021-00684-2</w:t>
        </w:r>
      </w:hyperlink>
    </w:p>
    <w:p w14:paraId="41CB55CB" w14:textId="529784AF" w:rsidR="006322A3" w:rsidRPr="00E21B2E" w:rsidRDefault="006322A3" w:rsidP="00E21B2E">
      <w:pPr>
        <w:spacing w:line="480" w:lineRule="auto"/>
        <w:ind w:left="720" w:hanging="720"/>
      </w:pPr>
      <w:r w:rsidRPr="00E21B2E">
        <w:t xml:space="preserve">Randell, R. L., Wilson, H. P., Ragavan, M. I., Collins, A. B., Vail, J., Ramirez, S., Amodei, J., </w:t>
      </w:r>
      <w:proofErr w:type="spellStart"/>
      <w:r w:rsidRPr="00E21B2E">
        <w:t>Mickievicz</w:t>
      </w:r>
      <w:proofErr w:type="spellEnd"/>
      <w:r w:rsidRPr="00E21B2E">
        <w:t xml:space="preserve">, E., Krieger, M. S., Macon, E. C., &amp; Hornik, C. P. (2025). Communicating health research with plain language. </w:t>
      </w:r>
      <w:r w:rsidRPr="00E21B2E">
        <w:rPr>
          <w:i/>
        </w:rPr>
        <w:t xml:space="preserve">INQUIRY: The Journal of Health Care </w:t>
      </w:r>
      <w:r w:rsidRPr="00E21B2E">
        <w:rPr>
          <w:i/>
        </w:rPr>
        <w:lastRenderedPageBreak/>
        <w:t>Organization, Provision, and Financing</w:t>
      </w:r>
      <w:r w:rsidRPr="00E21B2E">
        <w:t xml:space="preserve">, </w:t>
      </w:r>
      <w:r w:rsidRPr="00E21B2E">
        <w:rPr>
          <w:i/>
        </w:rPr>
        <w:t>62</w:t>
      </w:r>
      <w:r w:rsidRPr="00E21B2E">
        <w:t xml:space="preserve">, 00469580251357755. </w:t>
      </w:r>
      <w:hyperlink r:id="rId17" w:history="1">
        <w:r w:rsidRPr="00E21B2E">
          <w:rPr>
            <w:rStyle w:val="Hyperlink"/>
          </w:rPr>
          <w:t>https://doi.org/10.1177/00469580251357755</w:t>
        </w:r>
      </w:hyperlink>
    </w:p>
    <w:p w14:paraId="67D225E1" w14:textId="77777777" w:rsidR="00E21B2E" w:rsidRPr="00E21B2E" w:rsidRDefault="006322A3" w:rsidP="00E21B2E">
      <w:pPr>
        <w:spacing w:line="480" w:lineRule="auto"/>
        <w:ind w:left="720" w:hanging="720"/>
      </w:pPr>
      <w:proofErr w:type="spellStart"/>
      <w:r w:rsidRPr="00E21B2E">
        <w:t>Sharkiya</w:t>
      </w:r>
      <w:proofErr w:type="spellEnd"/>
      <w:r w:rsidRPr="00E21B2E">
        <w:t xml:space="preserve">, S. H. (2023). Quality communication can improve patient-centred health outcomes among older patients: A rapid review. </w:t>
      </w:r>
      <w:r w:rsidRPr="00E21B2E">
        <w:rPr>
          <w:i/>
        </w:rPr>
        <w:t>BMC Health Services Research</w:t>
      </w:r>
      <w:r w:rsidRPr="00E21B2E">
        <w:t xml:space="preserve">, </w:t>
      </w:r>
      <w:r w:rsidRPr="00E21B2E">
        <w:rPr>
          <w:i/>
        </w:rPr>
        <w:t>23</w:t>
      </w:r>
      <w:r w:rsidRPr="00E21B2E">
        <w:t xml:space="preserve">, 886. </w:t>
      </w:r>
      <w:hyperlink r:id="rId18" w:history="1">
        <w:r w:rsidRPr="00E21B2E">
          <w:rPr>
            <w:rStyle w:val="Hyperlink"/>
          </w:rPr>
          <w:t>https://doi.org/10.1186/s12913-023-09869-8</w:t>
        </w:r>
      </w:hyperlink>
    </w:p>
    <w:p w14:paraId="7F47DBF9" w14:textId="67A609C8" w:rsidR="006322A3" w:rsidRDefault="006322A3" w:rsidP="00E21B2E">
      <w:pPr>
        <w:spacing w:line="480" w:lineRule="auto"/>
        <w:ind w:left="720" w:hanging="720"/>
        <w:rPr>
          <w:rStyle w:val="Hyperlink"/>
        </w:rPr>
      </w:pPr>
      <w:proofErr w:type="spellStart"/>
      <w:r w:rsidRPr="00E21B2E">
        <w:t>Shersher</w:t>
      </w:r>
      <w:proofErr w:type="spellEnd"/>
      <w:r w:rsidRPr="00E21B2E">
        <w:t xml:space="preserve">, V., Haines, T. P., </w:t>
      </w:r>
      <w:proofErr w:type="spellStart"/>
      <w:r w:rsidRPr="00E21B2E">
        <w:t>Sturgiss</w:t>
      </w:r>
      <w:proofErr w:type="spellEnd"/>
      <w:r w:rsidRPr="00E21B2E">
        <w:t xml:space="preserve">, L., Weller, C., &amp; Williams, C. (2021). Definitions and use of the teach-back method in healthcare consultations with patients: A systematic review and thematic synthesis. </w:t>
      </w:r>
      <w:r w:rsidRPr="00E21B2E">
        <w:rPr>
          <w:i/>
        </w:rPr>
        <w:t xml:space="preserve">Patient Education and </w:t>
      </w:r>
      <w:proofErr w:type="spellStart"/>
      <w:r w:rsidRPr="00E21B2E">
        <w:rPr>
          <w:i/>
        </w:rPr>
        <w:t>Counseling</w:t>
      </w:r>
      <w:proofErr w:type="spellEnd"/>
      <w:r w:rsidRPr="00E21B2E">
        <w:t xml:space="preserve">, </w:t>
      </w:r>
      <w:r w:rsidRPr="00E21B2E">
        <w:rPr>
          <w:i/>
        </w:rPr>
        <w:t>104</w:t>
      </w:r>
      <w:r w:rsidRPr="00E21B2E">
        <w:t xml:space="preserve">(1), 118-129. </w:t>
      </w:r>
      <w:hyperlink r:id="rId19" w:history="1">
        <w:r w:rsidRPr="00E21B2E">
          <w:rPr>
            <w:rStyle w:val="Hyperlink"/>
          </w:rPr>
          <w:t>https://doi.org/10.1016/j.pec.2020.07.026</w:t>
        </w:r>
      </w:hyperlink>
    </w:p>
    <w:p w14:paraId="485A6540" w14:textId="30A2F37D" w:rsidR="00B41BFC" w:rsidRPr="00E21B2E" w:rsidRDefault="00B41BFC" w:rsidP="00E21B2E">
      <w:pPr>
        <w:spacing w:line="480" w:lineRule="auto"/>
        <w:ind w:left="720" w:hanging="720"/>
      </w:pPr>
    </w:p>
    <w:p w14:paraId="0335C971" w14:textId="77777777" w:rsidR="0052311F" w:rsidRPr="00E21B2E" w:rsidRDefault="0052311F" w:rsidP="00E21B2E">
      <w:pPr>
        <w:spacing w:line="480" w:lineRule="auto"/>
      </w:pPr>
    </w:p>
    <w:sectPr w:rsidR="0052311F" w:rsidRPr="00E21B2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1581A" w14:textId="77777777" w:rsidR="00237373" w:rsidRDefault="00237373" w:rsidP="000D209D">
      <w:r>
        <w:separator/>
      </w:r>
    </w:p>
  </w:endnote>
  <w:endnote w:type="continuationSeparator" w:id="0">
    <w:p w14:paraId="076688F3" w14:textId="77777777" w:rsidR="00237373" w:rsidRDefault="00237373" w:rsidP="000D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7F29A" w14:textId="77777777" w:rsidR="00353EAC" w:rsidRDefault="00353E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8A33" w14:textId="77777777" w:rsidR="00353EAC" w:rsidRDefault="00353EA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3E91B" w14:textId="77777777" w:rsidR="00353EAC" w:rsidRDefault="00353E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7B49E" w14:textId="77777777" w:rsidR="00237373" w:rsidRDefault="00237373" w:rsidP="000D209D">
      <w:r>
        <w:separator/>
      </w:r>
    </w:p>
  </w:footnote>
  <w:footnote w:type="continuationSeparator" w:id="0">
    <w:p w14:paraId="541B6B98" w14:textId="77777777" w:rsidR="00237373" w:rsidRDefault="00237373" w:rsidP="000D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08076"/>
      <w:docPartObj>
        <w:docPartGallery w:val="Page Numbers (Top of Page)"/>
        <w:docPartUnique/>
      </w:docPartObj>
    </w:sdtPr>
    <w:sdtEndPr>
      <w:rPr>
        <w:noProof/>
      </w:rPr>
    </w:sdtEndPr>
    <w:sdtContent>
      <w:p w14:paraId="31024E99" w14:textId="77777777" w:rsidR="000D209D" w:rsidRDefault="000D209D">
        <w:pPr>
          <w:pStyle w:val="Header"/>
          <w:jc w:val="right"/>
        </w:pPr>
        <w:r>
          <w:fldChar w:fldCharType="begin"/>
        </w:r>
        <w:r>
          <w:instrText xml:space="preserve"> PAGE   \* MERGEFORMAT </w:instrText>
        </w:r>
        <w:r>
          <w:fldChar w:fldCharType="separate"/>
        </w:r>
        <w:r w:rsidR="00B41BFC">
          <w:rPr>
            <w:noProof/>
          </w:rPr>
          <w:t>1</w:t>
        </w:r>
        <w:r>
          <w:rPr>
            <w:noProof/>
          </w:rPr>
          <w:fldChar w:fldCharType="end"/>
        </w:r>
      </w:p>
    </w:sdtContent>
  </w:sdt>
  <w:p w14:paraId="408E073E" w14:textId="77777777" w:rsidR="000D209D" w:rsidRDefault="000D20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9024"/>
      <w:gridCol w:w="336"/>
    </w:tblGrid>
    <w:tr w:rsidR="000D209D" w14:paraId="33B325AF" w14:textId="77777777">
      <w:tc>
        <w:tcPr>
          <w:tcW w:w="5000" w:type="pct"/>
        </w:tcPr>
        <w:p w14:paraId="7F4BF308" w14:textId="77777777" w:rsidR="000D209D" w:rsidRDefault="000D209D">
          <w:pPr>
            <w:spacing w:line="480" w:lineRule="auto"/>
            <w:contextualSpacing w:val="0"/>
            <w:rPr>
              <w:color w:val="000000"/>
            </w:rPr>
          </w:pPr>
        </w:p>
        <w:p w14:paraId="1FB772B1" w14:textId="77777777" w:rsidR="000D209D" w:rsidRDefault="000D209D"/>
      </w:tc>
      <w:tc>
        <w:tcPr>
          <w:tcW w:w="0" w:type="pct"/>
        </w:tcPr>
        <w:p w14:paraId="5BB7C2A5" w14:textId="77777777" w:rsidR="000D209D" w:rsidRDefault="000D209D">
          <w:pPr>
            <w:jc w:val="right"/>
          </w:pPr>
          <w:r>
            <w:t>1</w:t>
          </w:r>
        </w:p>
      </w:tc>
    </w:tr>
  </w:tbl>
  <w:p w14:paraId="7AB97A12" w14:textId="77777777" w:rsidR="000D209D" w:rsidRDefault="000D209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B131" w14:textId="77777777" w:rsidR="00353EAC" w:rsidRDefault="00353EA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65621"/>
      <w:docPartObj>
        <w:docPartGallery w:val="Page Numbers (Top of Page)"/>
        <w:docPartUnique/>
      </w:docPartObj>
    </w:sdtPr>
    <w:sdtEndPr>
      <w:rPr>
        <w:noProof/>
      </w:rPr>
    </w:sdtEndPr>
    <w:sdtContent>
      <w:p w14:paraId="159BF652" w14:textId="77777777" w:rsidR="00353EAC" w:rsidRDefault="0099376B">
        <w:pPr>
          <w:pStyle w:val="Header"/>
          <w:jc w:val="right"/>
        </w:pPr>
        <w:r>
          <w:fldChar w:fldCharType="begin"/>
        </w:r>
        <w:r>
          <w:instrText xml:space="preserve"> PAGE   \* MERGEFORMAT </w:instrText>
        </w:r>
        <w:r>
          <w:fldChar w:fldCharType="separate"/>
        </w:r>
        <w:r w:rsidR="00B41BFC">
          <w:rPr>
            <w:noProof/>
          </w:rPr>
          <w:t>9</w:t>
        </w:r>
        <w:r>
          <w:rPr>
            <w:noProof/>
          </w:rPr>
          <w:fldChar w:fldCharType="end"/>
        </w:r>
      </w:p>
    </w:sdtContent>
  </w:sdt>
  <w:p w14:paraId="1B455220" w14:textId="77777777" w:rsidR="00353EAC" w:rsidRDefault="00353EA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9024"/>
      <w:gridCol w:w="336"/>
    </w:tblGrid>
    <w:tr w:rsidR="005B7243" w14:paraId="1958D2E2" w14:textId="77777777">
      <w:tc>
        <w:tcPr>
          <w:tcW w:w="5000" w:type="pct"/>
        </w:tcPr>
        <w:p w14:paraId="22309F0B" w14:textId="77777777" w:rsidR="00353EAC" w:rsidRDefault="0099376B">
          <w:pPr>
            <w:spacing w:line="480" w:lineRule="auto"/>
            <w:contextualSpacing w:val="0"/>
            <w:rPr>
              <w:color w:val="000000"/>
            </w:rPr>
          </w:pPr>
          <w:r>
            <w:rPr>
              <w:color w:val="000000"/>
            </w:rPr>
            <w:t>Running head: XXX</w:t>
          </w:r>
        </w:p>
        <w:p w14:paraId="3E523D5E" w14:textId="77777777" w:rsidR="00353EAC" w:rsidRDefault="00353EAC"/>
      </w:tc>
      <w:tc>
        <w:tcPr>
          <w:tcW w:w="0" w:type="pct"/>
        </w:tcPr>
        <w:p w14:paraId="740906DA" w14:textId="77777777" w:rsidR="00353EAC" w:rsidRDefault="0099376B">
          <w:pPr>
            <w:jc w:val="right"/>
          </w:pPr>
          <w:r>
            <w:fldChar w:fldCharType="begin"/>
          </w:r>
          <w:r>
            <w:instrText>PAGE</w:instrText>
          </w:r>
          <w:r>
            <w:fldChar w:fldCharType="end"/>
          </w:r>
        </w:p>
      </w:tc>
    </w:tr>
  </w:tbl>
  <w:p w14:paraId="7F9EDAF9" w14:textId="77777777" w:rsidR="00353EAC" w:rsidRDefault="00353E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316E"/>
    <w:multiLevelType w:val="hybridMultilevel"/>
    <w:tmpl w:val="156AF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F542186"/>
    <w:multiLevelType w:val="multilevel"/>
    <w:tmpl w:val="7FBA7980"/>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 w15:restartNumberingAfterBreak="0">
    <w:nsid w:val="72613B44"/>
    <w:multiLevelType w:val="hybridMultilevel"/>
    <w:tmpl w:val="5A0E2A76"/>
    <w:lvl w:ilvl="0" w:tplc="6C9ACBB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9D"/>
    <w:rsid w:val="000108BF"/>
    <w:rsid w:val="000D209D"/>
    <w:rsid w:val="000D2BAA"/>
    <w:rsid w:val="001318B0"/>
    <w:rsid w:val="00133085"/>
    <w:rsid w:val="00143DB1"/>
    <w:rsid w:val="00164D5B"/>
    <w:rsid w:val="0019057B"/>
    <w:rsid w:val="001D107A"/>
    <w:rsid w:val="001F04BE"/>
    <w:rsid w:val="002213DC"/>
    <w:rsid w:val="00237373"/>
    <w:rsid w:val="002411E3"/>
    <w:rsid w:val="002F2849"/>
    <w:rsid w:val="003072FC"/>
    <w:rsid w:val="00334DAA"/>
    <w:rsid w:val="00353EAC"/>
    <w:rsid w:val="003865F3"/>
    <w:rsid w:val="003907A1"/>
    <w:rsid w:val="003967DA"/>
    <w:rsid w:val="003A7DCB"/>
    <w:rsid w:val="003C6BC6"/>
    <w:rsid w:val="003C6F16"/>
    <w:rsid w:val="003D5208"/>
    <w:rsid w:val="00401EE1"/>
    <w:rsid w:val="004B38FC"/>
    <w:rsid w:val="0052311F"/>
    <w:rsid w:val="00526552"/>
    <w:rsid w:val="00535C9B"/>
    <w:rsid w:val="00566F34"/>
    <w:rsid w:val="00587657"/>
    <w:rsid w:val="005E1493"/>
    <w:rsid w:val="006322A3"/>
    <w:rsid w:val="00673C3F"/>
    <w:rsid w:val="006B609F"/>
    <w:rsid w:val="006D5919"/>
    <w:rsid w:val="006D7EAF"/>
    <w:rsid w:val="006F2F16"/>
    <w:rsid w:val="0073554E"/>
    <w:rsid w:val="00740A34"/>
    <w:rsid w:val="00742837"/>
    <w:rsid w:val="00772DCF"/>
    <w:rsid w:val="00776A45"/>
    <w:rsid w:val="007A30BE"/>
    <w:rsid w:val="007A38E4"/>
    <w:rsid w:val="007D769D"/>
    <w:rsid w:val="007E3426"/>
    <w:rsid w:val="007F1680"/>
    <w:rsid w:val="0080041F"/>
    <w:rsid w:val="008423EB"/>
    <w:rsid w:val="00843966"/>
    <w:rsid w:val="0086573D"/>
    <w:rsid w:val="00895E3E"/>
    <w:rsid w:val="008A0EBB"/>
    <w:rsid w:val="008F0728"/>
    <w:rsid w:val="008F334F"/>
    <w:rsid w:val="00926D0E"/>
    <w:rsid w:val="009304B7"/>
    <w:rsid w:val="0094725D"/>
    <w:rsid w:val="00947B73"/>
    <w:rsid w:val="0095365A"/>
    <w:rsid w:val="00990EC6"/>
    <w:rsid w:val="0099376B"/>
    <w:rsid w:val="009B65F1"/>
    <w:rsid w:val="00A0234E"/>
    <w:rsid w:val="00A069B2"/>
    <w:rsid w:val="00A20689"/>
    <w:rsid w:val="00A21600"/>
    <w:rsid w:val="00A327CA"/>
    <w:rsid w:val="00A571E6"/>
    <w:rsid w:val="00A61E51"/>
    <w:rsid w:val="00AB1311"/>
    <w:rsid w:val="00AC1DE1"/>
    <w:rsid w:val="00AE64BA"/>
    <w:rsid w:val="00B31B6C"/>
    <w:rsid w:val="00B41BFC"/>
    <w:rsid w:val="00B5403F"/>
    <w:rsid w:val="00B65C77"/>
    <w:rsid w:val="00B75B6F"/>
    <w:rsid w:val="00B84A77"/>
    <w:rsid w:val="00BC6EB9"/>
    <w:rsid w:val="00BE0803"/>
    <w:rsid w:val="00C33571"/>
    <w:rsid w:val="00C4416E"/>
    <w:rsid w:val="00C53D7C"/>
    <w:rsid w:val="00C546FB"/>
    <w:rsid w:val="00C825A4"/>
    <w:rsid w:val="00CA0D5F"/>
    <w:rsid w:val="00CB3F24"/>
    <w:rsid w:val="00CB44F4"/>
    <w:rsid w:val="00CD62B4"/>
    <w:rsid w:val="00CE7DD5"/>
    <w:rsid w:val="00D3033A"/>
    <w:rsid w:val="00D37C2A"/>
    <w:rsid w:val="00D61DF5"/>
    <w:rsid w:val="00DF2D37"/>
    <w:rsid w:val="00E11D2C"/>
    <w:rsid w:val="00E21B2E"/>
    <w:rsid w:val="00E22FA1"/>
    <w:rsid w:val="00E57D70"/>
    <w:rsid w:val="00E85D6A"/>
    <w:rsid w:val="00F2110A"/>
    <w:rsid w:val="00F32B78"/>
    <w:rsid w:val="00F80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3CD81"/>
  <w15:chartTrackingRefBased/>
  <w15:docId w15:val="{89566E9C-F937-4A9F-98E6-2FA924CC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Calibri"/>
        <w:color w:val="000000"/>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09D"/>
    <w:pPr>
      <w:spacing w:after="0" w:line="240" w:lineRule="auto"/>
      <w:contextualSpacing/>
    </w:pPr>
    <w:rPr>
      <w:rFonts w:ascii="Times New Roman" w:eastAsia="Times New Roman" w:hAnsi="Times New Roman" w:cs="Times New Roman"/>
      <w:color w:val="auto"/>
      <w:sz w:val="24"/>
      <w:lang w:eastAsia="en-GB"/>
    </w:rPr>
  </w:style>
  <w:style w:type="paragraph" w:styleId="Heading1">
    <w:name w:val="heading 1"/>
    <w:basedOn w:val="Normal"/>
    <w:next w:val="Normal"/>
    <w:link w:val="Heading1Char"/>
    <w:uiPriority w:val="9"/>
    <w:qFormat/>
    <w:rsid w:val="0099376B"/>
    <w:pPr>
      <w:spacing w:line="480" w:lineRule="auto"/>
      <w:jc w:val="center"/>
      <w:outlineLvl w:val="0"/>
    </w:pPr>
    <w:rPr>
      <w:b/>
      <w:bCs/>
      <w:color w:val="000000"/>
    </w:rPr>
  </w:style>
  <w:style w:type="paragraph" w:styleId="Heading2">
    <w:name w:val="heading 2"/>
    <w:basedOn w:val="Normal"/>
    <w:next w:val="Normal"/>
    <w:link w:val="Heading2Char"/>
    <w:uiPriority w:val="9"/>
    <w:unhideWhenUsed/>
    <w:qFormat/>
    <w:rsid w:val="0099376B"/>
    <w:pPr>
      <w:spacing w:line="480" w:lineRule="auto"/>
      <w:outlineLvl w:val="1"/>
    </w:pPr>
    <w:rPr>
      <w:b/>
      <w:bCs/>
      <w:color w:val="000000"/>
    </w:rPr>
  </w:style>
  <w:style w:type="paragraph" w:styleId="Heading3">
    <w:name w:val="heading 3"/>
    <w:basedOn w:val="Normal"/>
    <w:next w:val="Normal"/>
    <w:link w:val="Heading3Char"/>
    <w:uiPriority w:val="9"/>
    <w:unhideWhenUsed/>
    <w:qFormat/>
    <w:rsid w:val="0099376B"/>
    <w:pPr>
      <w:spacing w:line="480" w:lineRule="auto"/>
      <w:outlineLvl w:val="2"/>
    </w:pPr>
    <w:rPr>
      <w:b/>
      <w:bCs/>
      <w:i/>
      <w:i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09D"/>
    <w:pPr>
      <w:tabs>
        <w:tab w:val="center" w:pos="4680"/>
        <w:tab w:val="right" w:pos="9360"/>
      </w:tabs>
    </w:pPr>
  </w:style>
  <w:style w:type="character" w:customStyle="1" w:styleId="HeaderChar">
    <w:name w:val="Header Char"/>
    <w:basedOn w:val="DefaultParagraphFont"/>
    <w:link w:val="Header"/>
    <w:uiPriority w:val="99"/>
    <w:rsid w:val="000D209D"/>
    <w:rPr>
      <w:rFonts w:ascii="Times New Roman" w:eastAsia="Times New Roman" w:hAnsi="Times New Roman" w:cs="Times New Roman"/>
      <w:color w:val="auto"/>
      <w:sz w:val="24"/>
      <w:lang w:eastAsia="en-GB"/>
    </w:rPr>
  </w:style>
  <w:style w:type="paragraph" w:styleId="NoSpacing">
    <w:name w:val="No Spacing"/>
    <w:basedOn w:val="Normal"/>
    <w:uiPriority w:val="1"/>
    <w:qFormat/>
    <w:rsid w:val="000D209D"/>
    <w:pPr>
      <w:spacing w:after="200" w:line="276" w:lineRule="auto"/>
      <w:ind w:left="630" w:hanging="630"/>
      <w:contextualSpacing w:val="0"/>
    </w:pPr>
    <w:rPr>
      <w:rFonts w:eastAsiaTheme="minorHAnsi"/>
      <w:lang w:eastAsia="en-US"/>
    </w:rPr>
  </w:style>
  <w:style w:type="character" w:styleId="Hyperlink">
    <w:name w:val="Hyperlink"/>
    <w:basedOn w:val="DefaultParagraphFont"/>
    <w:uiPriority w:val="99"/>
    <w:unhideWhenUsed/>
    <w:rsid w:val="000D209D"/>
    <w:rPr>
      <w:color w:val="0563C1" w:themeColor="hyperlink"/>
      <w:u w:val="single"/>
    </w:rPr>
  </w:style>
  <w:style w:type="paragraph" w:styleId="FootnoteText">
    <w:name w:val="footnote text"/>
    <w:basedOn w:val="Normal"/>
    <w:link w:val="FootnoteTextChar"/>
    <w:semiHidden/>
    <w:unhideWhenUsed/>
    <w:rsid w:val="000D209D"/>
    <w:rPr>
      <w:sz w:val="20"/>
      <w:szCs w:val="20"/>
    </w:rPr>
  </w:style>
  <w:style w:type="character" w:customStyle="1" w:styleId="FootnoteTextChar">
    <w:name w:val="Footnote Text Char"/>
    <w:basedOn w:val="DefaultParagraphFont"/>
    <w:link w:val="FootnoteText"/>
    <w:semiHidden/>
    <w:rsid w:val="000D209D"/>
    <w:rPr>
      <w:rFonts w:ascii="Times New Roman" w:eastAsia="Times New Roman" w:hAnsi="Times New Roman" w:cs="Times New Roman"/>
      <w:color w:val="auto"/>
      <w:szCs w:val="20"/>
      <w:lang w:eastAsia="en-GB"/>
    </w:rPr>
  </w:style>
  <w:style w:type="character" w:styleId="FootnoteReference">
    <w:name w:val="footnote reference"/>
    <w:basedOn w:val="DefaultParagraphFont"/>
    <w:semiHidden/>
    <w:unhideWhenUsed/>
    <w:rsid w:val="000D209D"/>
    <w:rPr>
      <w:vertAlign w:val="superscript"/>
    </w:rPr>
  </w:style>
  <w:style w:type="paragraph" w:styleId="ListParagraph">
    <w:name w:val="List Paragraph"/>
    <w:basedOn w:val="Normal"/>
    <w:uiPriority w:val="34"/>
    <w:qFormat/>
    <w:rsid w:val="000D209D"/>
    <w:pPr>
      <w:ind w:left="720"/>
    </w:pPr>
  </w:style>
  <w:style w:type="character" w:styleId="Emphasis">
    <w:name w:val="Emphasis"/>
    <w:basedOn w:val="DefaultParagraphFont"/>
    <w:uiPriority w:val="20"/>
    <w:qFormat/>
    <w:rsid w:val="000D209D"/>
    <w:rPr>
      <w:i/>
      <w:iCs/>
    </w:rPr>
  </w:style>
  <w:style w:type="character" w:customStyle="1" w:styleId="Heading1Char">
    <w:name w:val="Heading 1 Char"/>
    <w:basedOn w:val="DefaultParagraphFont"/>
    <w:link w:val="Heading1"/>
    <w:uiPriority w:val="9"/>
    <w:rsid w:val="0099376B"/>
    <w:rPr>
      <w:rFonts w:ascii="Times New Roman" w:eastAsia="Times New Roman" w:hAnsi="Times New Roman" w:cs="Times New Roman"/>
      <w:b/>
      <w:bCs/>
      <w:sz w:val="24"/>
      <w:lang w:eastAsia="en-GB"/>
    </w:rPr>
  </w:style>
  <w:style w:type="character" w:customStyle="1" w:styleId="Heading2Char">
    <w:name w:val="Heading 2 Char"/>
    <w:basedOn w:val="DefaultParagraphFont"/>
    <w:link w:val="Heading2"/>
    <w:uiPriority w:val="9"/>
    <w:rsid w:val="0099376B"/>
    <w:rPr>
      <w:rFonts w:ascii="Times New Roman" w:eastAsia="Times New Roman" w:hAnsi="Times New Roman" w:cs="Times New Roman"/>
      <w:b/>
      <w:bCs/>
      <w:sz w:val="24"/>
      <w:lang w:eastAsia="en-GB"/>
    </w:rPr>
  </w:style>
  <w:style w:type="character" w:customStyle="1" w:styleId="Heading3Char">
    <w:name w:val="Heading 3 Char"/>
    <w:basedOn w:val="DefaultParagraphFont"/>
    <w:link w:val="Heading3"/>
    <w:uiPriority w:val="9"/>
    <w:rsid w:val="0099376B"/>
    <w:rPr>
      <w:rFonts w:ascii="Times New Roman" w:eastAsia="Times New Roman" w:hAnsi="Times New Roman" w:cs="Times New Roman"/>
      <w:b/>
      <w:bCs/>
      <w:i/>
      <w:iCs/>
      <w:sz w:val="24"/>
      <w:lang w:eastAsia="en-GB"/>
    </w:rPr>
  </w:style>
  <w:style w:type="paragraph" w:styleId="Footer">
    <w:name w:val="footer"/>
    <w:basedOn w:val="Normal"/>
    <w:link w:val="FooterChar"/>
    <w:uiPriority w:val="99"/>
    <w:unhideWhenUsed/>
    <w:rsid w:val="007A30BE"/>
    <w:pPr>
      <w:tabs>
        <w:tab w:val="center" w:pos="4513"/>
        <w:tab w:val="right" w:pos="9026"/>
      </w:tabs>
    </w:pPr>
  </w:style>
  <w:style w:type="character" w:customStyle="1" w:styleId="FooterChar">
    <w:name w:val="Footer Char"/>
    <w:basedOn w:val="DefaultParagraphFont"/>
    <w:link w:val="Footer"/>
    <w:uiPriority w:val="99"/>
    <w:rsid w:val="007A30BE"/>
    <w:rPr>
      <w:rFonts w:ascii="Times New Roman" w:eastAsia="Times New Roman" w:hAnsi="Times New Roman" w:cs="Times New Roman"/>
      <w:color w:val="auto"/>
      <w:sz w:val="24"/>
      <w:lang w:eastAsia="en-GB"/>
    </w:rPr>
  </w:style>
  <w:style w:type="paragraph" w:styleId="NormalWeb">
    <w:name w:val="Normal (Web)"/>
    <w:basedOn w:val="Normal"/>
    <w:uiPriority w:val="99"/>
    <w:semiHidden/>
    <w:unhideWhenUsed/>
    <w:rsid w:val="000D2BAA"/>
    <w:pPr>
      <w:spacing w:before="100" w:beforeAutospacing="1" w:after="100" w:afterAutospacing="1"/>
      <w:contextualSpacing w:val="0"/>
    </w:pPr>
    <w:rPr>
      <w:lang w:eastAsia="en-AU"/>
    </w:rPr>
  </w:style>
  <w:style w:type="character" w:styleId="Strong">
    <w:name w:val="Strong"/>
    <w:basedOn w:val="DefaultParagraphFont"/>
    <w:uiPriority w:val="22"/>
    <w:qFormat/>
    <w:rsid w:val="000D2BAA"/>
    <w:rPr>
      <w:b/>
      <w:bCs/>
    </w:rPr>
  </w:style>
  <w:style w:type="character" w:customStyle="1" w:styleId="screenreader-only">
    <w:name w:val="screenreader-only"/>
    <w:basedOn w:val="DefaultParagraphFont"/>
    <w:rsid w:val="000D2BAA"/>
  </w:style>
  <w:style w:type="character" w:customStyle="1" w:styleId="UnresolvedMention">
    <w:name w:val="Unresolved Mention"/>
    <w:basedOn w:val="DefaultParagraphFont"/>
    <w:uiPriority w:val="99"/>
    <w:semiHidden/>
    <w:unhideWhenUsed/>
    <w:rsid w:val="006322A3"/>
    <w:rPr>
      <w:color w:val="605E5C"/>
      <w:shd w:val="clear" w:color="auto" w:fill="E1DFDD"/>
    </w:rPr>
  </w:style>
  <w:style w:type="paragraph" w:customStyle="1" w:styleId="font-claude-response-body">
    <w:name w:val="font-claude-response-body"/>
    <w:basedOn w:val="Normal"/>
    <w:rsid w:val="00D3033A"/>
    <w:pPr>
      <w:spacing w:before="100" w:beforeAutospacing="1" w:after="100" w:afterAutospacing="1"/>
      <w:contextualSpacing w:val="0"/>
    </w:pPr>
    <w:rPr>
      <w:lang w:val="en-US" w:eastAsia="en-US"/>
    </w:rPr>
  </w:style>
  <w:style w:type="paragraph" w:styleId="Bibliography">
    <w:name w:val="Bibliography"/>
    <w:basedOn w:val="Normal"/>
    <w:next w:val="Normal"/>
    <w:uiPriority w:val="37"/>
    <w:unhideWhenUsed/>
    <w:rsid w:val="00B41BFC"/>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1901">
      <w:bodyDiv w:val="1"/>
      <w:marLeft w:val="0"/>
      <w:marRight w:val="0"/>
      <w:marTop w:val="0"/>
      <w:marBottom w:val="0"/>
      <w:divBdr>
        <w:top w:val="none" w:sz="0" w:space="0" w:color="auto"/>
        <w:left w:val="none" w:sz="0" w:space="0" w:color="auto"/>
        <w:bottom w:val="none" w:sz="0" w:space="0" w:color="auto"/>
        <w:right w:val="none" w:sz="0" w:space="0" w:color="auto"/>
      </w:divBdr>
    </w:div>
    <w:div w:id="135074920">
      <w:bodyDiv w:val="1"/>
      <w:marLeft w:val="0"/>
      <w:marRight w:val="0"/>
      <w:marTop w:val="0"/>
      <w:marBottom w:val="0"/>
      <w:divBdr>
        <w:top w:val="none" w:sz="0" w:space="0" w:color="auto"/>
        <w:left w:val="none" w:sz="0" w:space="0" w:color="auto"/>
        <w:bottom w:val="none" w:sz="0" w:space="0" w:color="auto"/>
        <w:right w:val="none" w:sz="0" w:space="0" w:color="auto"/>
      </w:divBdr>
    </w:div>
    <w:div w:id="233780424">
      <w:bodyDiv w:val="1"/>
      <w:marLeft w:val="0"/>
      <w:marRight w:val="0"/>
      <w:marTop w:val="0"/>
      <w:marBottom w:val="0"/>
      <w:divBdr>
        <w:top w:val="none" w:sz="0" w:space="0" w:color="auto"/>
        <w:left w:val="none" w:sz="0" w:space="0" w:color="auto"/>
        <w:bottom w:val="none" w:sz="0" w:space="0" w:color="auto"/>
        <w:right w:val="none" w:sz="0" w:space="0" w:color="auto"/>
      </w:divBdr>
    </w:div>
    <w:div w:id="325548901">
      <w:bodyDiv w:val="1"/>
      <w:marLeft w:val="0"/>
      <w:marRight w:val="0"/>
      <w:marTop w:val="0"/>
      <w:marBottom w:val="0"/>
      <w:divBdr>
        <w:top w:val="none" w:sz="0" w:space="0" w:color="auto"/>
        <w:left w:val="none" w:sz="0" w:space="0" w:color="auto"/>
        <w:bottom w:val="none" w:sz="0" w:space="0" w:color="auto"/>
        <w:right w:val="none" w:sz="0" w:space="0" w:color="auto"/>
      </w:divBdr>
    </w:div>
    <w:div w:id="411708958">
      <w:bodyDiv w:val="1"/>
      <w:marLeft w:val="0"/>
      <w:marRight w:val="0"/>
      <w:marTop w:val="0"/>
      <w:marBottom w:val="0"/>
      <w:divBdr>
        <w:top w:val="none" w:sz="0" w:space="0" w:color="auto"/>
        <w:left w:val="none" w:sz="0" w:space="0" w:color="auto"/>
        <w:bottom w:val="none" w:sz="0" w:space="0" w:color="auto"/>
        <w:right w:val="none" w:sz="0" w:space="0" w:color="auto"/>
      </w:divBdr>
    </w:div>
    <w:div w:id="474955254">
      <w:bodyDiv w:val="1"/>
      <w:marLeft w:val="0"/>
      <w:marRight w:val="0"/>
      <w:marTop w:val="0"/>
      <w:marBottom w:val="0"/>
      <w:divBdr>
        <w:top w:val="none" w:sz="0" w:space="0" w:color="auto"/>
        <w:left w:val="none" w:sz="0" w:space="0" w:color="auto"/>
        <w:bottom w:val="none" w:sz="0" w:space="0" w:color="auto"/>
        <w:right w:val="none" w:sz="0" w:space="0" w:color="auto"/>
      </w:divBdr>
      <w:divsChild>
        <w:div w:id="418328059">
          <w:marLeft w:val="0"/>
          <w:marRight w:val="0"/>
          <w:marTop w:val="120"/>
          <w:marBottom w:val="120"/>
          <w:divBdr>
            <w:top w:val="none" w:sz="0" w:space="0" w:color="auto"/>
            <w:left w:val="none" w:sz="0" w:space="0" w:color="auto"/>
            <w:bottom w:val="none" w:sz="0" w:space="0" w:color="auto"/>
            <w:right w:val="none" w:sz="0" w:space="0" w:color="auto"/>
          </w:divBdr>
        </w:div>
      </w:divsChild>
    </w:div>
    <w:div w:id="533275664">
      <w:bodyDiv w:val="1"/>
      <w:marLeft w:val="0"/>
      <w:marRight w:val="0"/>
      <w:marTop w:val="0"/>
      <w:marBottom w:val="0"/>
      <w:divBdr>
        <w:top w:val="none" w:sz="0" w:space="0" w:color="auto"/>
        <w:left w:val="none" w:sz="0" w:space="0" w:color="auto"/>
        <w:bottom w:val="none" w:sz="0" w:space="0" w:color="auto"/>
        <w:right w:val="none" w:sz="0" w:space="0" w:color="auto"/>
      </w:divBdr>
    </w:div>
    <w:div w:id="543248723">
      <w:bodyDiv w:val="1"/>
      <w:marLeft w:val="0"/>
      <w:marRight w:val="0"/>
      <w:marTop w:val="0"/>
      <w:marBottom w:val="0"/>
      <w:divBdr>
        <w:top w:val="none" w:sz="0" w:space="0" w:color="auto"/>
        <w:left w:val="none" w:sz="0" w:space="0" w:color="auto"/>
        <w:bottom w:val="none" w:sz="0" w:space="0" w:color="auto"/>
        <w:right w:val="none" w:sz="0" w:space="0" w:color="auto"/>
      </w:divBdr>
      <w:divsChild>
        <w:div w:id="969552513">
          <w:marLeft w:val="0"/>
          <w:marRight w:val="0"/>
          <w:marTop w:val="120"/>
          <w:marBottom w:val="120"/>
          <w:divBdr>
            <w:top w:val="none" w:sz="0" w:space="0" w:color="auto"/>
            <w:left w:val="none" w:sz="0" w:space="0" w:color="auto"/>
            <w:bottom w:val="none" w:sz="0" w:space="0" w:color="auto"/>
            <w:right w:val="none" w:sz="0" w:space="0" w:color="auto"/>
          </w:divBdr>
        </w:div>
      </w:divsChild>
    </w:div>
    <w:div w:id="639501382">
      <w:bodyDiv w:val="1"/>
      <w:marLeft w:val="0"/>
      <w:marRight w:val="0"/>
      <w:marTop w:val="0"/>
      <w:marBottom w:val="0"/>
      <w:divBdr>
        <w:top w:val="none" w:sz="0" w:space="0" w:color="auto"/>
        <w:left w:val="none" w:sz="0" w:space="0" w:color="auto"/>
        <w:bottom w:val="none" w:sz="0" w:space="0" w:color="auto"/>
        <w:right w:val="none" w:sz="0" w:space="0" w:color="auto"/>
      </w:divBdr>
    </w:div>
    <w:div w:id="718044771">
      <w:bodyDiv w:val="1"/>
      <w:marLeft w:val="0"/>
      <w:marRight w:val="0"/>
      <w:marTop w:val="0"/>
      <w:marBottom w:val="0"/>
      <w:divBdr>
        <w:top w:val="none" w:sz="0" w:space="0" w:color="auto"/>
        <w:left w:val="none" w:sz="0" w:space="0" w:color="auto"/>
        <w:bottom w:val="none" w:sz="0" w:space="0" w:color="auto"/>
        <w:right w:val="none" w:sz="0" w:space="0" w:color="auto"/>
      </w:divBdr>
    </w:div>
    <w:div w:id="828444700">
      <w:bodyDiv w:val="1"/>
      <w:marLeft w:val="0"/>
      <w:marRight w:val="0"/>
      <w:marTop w:val="0"/>
      <w:marBottom w:val="0"/>
      <w:divBdr>
        <w:top w:val="none" w:sz="0" w:space="0" w:color="auto"/>
        <w:left w:val="none" w:sz="0" w:space="0" w:color="auto"/>
        <w:bottom w:val="none" w:sz="0" w:space="0" w:color="auto"/>
        <w:right w:val="none" w:sz="0" w:space="0" w:color="auto"/>
      </w:divBdr>
      <w:divsChild>
        <w:div w:id="414983778">
          <w:marLeft w:val="0"/>
          <w:marRight w:val="0"/>
          <w:marTop w:val="120"/>
          <w:marBottom w:val="120"/>
          <w:divBdr>
            <w:top w:val="none" w:sz="0" w:space="0" w:color="auto"/>
            <w:left w:val="none" w:sz="0" w:space="0" w:color="auto"/>
            <w:bottom w:val="none" w:sz="0" w:space="0" w:color="auto"/>
            <w:right w:val="none" w:sz="0" w:space="0" w:color="auto"/>
          </w:divBdr>
        </w:div>
        <w:div w:id="574097126">
          <w:marLeft w:val="0"/>
          <w:marRight w:val="0"/>
          <w:marTop w:val="120"/>
          <w:marBottom w:val="120"/>
          <w:divBdr>
            <w:top w:val="none" w:sz="0" w:space="0" w:color="auto"/>
            <w:left w:val="none" w:sz="0" w:space="0" w:color="auto"/>
            <w:bottom w:val="none" w:sz="0" w:space="0" w:color="auto"/>
            <w:right w:val="none" w:sz="0" w:space="0" w:color="auto"/>
          </w:divBdr>
        </w:div>
      </w:divsChild>
    </w:div>
    <w:div w:id="946276689">
      <w:bodyDiv w:val="1"/>
      <w:marLeft w:val="0"/>
      <w:marRight w:val="0"/>
      <w:marTop w:val="0"/>
      <w:marBottom w:val="0"/>
      <w:divBdr>
        <w:top w:val="none" w:sz="0" w:space="0" w:color="auto"/>
        <w:left w:val="none" w:sz="0" w:space="0" w:color="auto"/>
        <w:bottom w:val="none" w:sz="0" w:space="0" w:color="auto"/>
        <w:right w:val="none" w:sz="0" w:space="0" w:color="auto"/>
      </w:divBdr>
    </w:div>
    <w:div w:id="982150387">
      <w:bodyDiv w:val="1"/>
      <w:marLeft w:val="0"/>
      <w:marRight w:val="0"/>
      <w:marTop w:val="0"/>
      <w:marBottom w:val="0"/>
      <w:divBdr>
        <w:top w:val="none" w:sz="0" w:space="0" w:color="auto"/>
        <w:left w:val="none" w:sz="0" w:space="0" w:color="auto"/>
        <w:bottom w:val="none" w:sz="0" w:space="0" w:color="auto"/>
        <w:right w:val="none" w:sz="0" w:space="0" w:color="auto"/>
      </w:divBdr>
      <w:divsChild>
        <w:div w:id="485825287">
          <w:marLeft w:val="0"/>
          <w:marRight w:val="0"/>
          <w:marTop w:val="120"/>
          <w:marBottom w:val="120"/>
          <w:divBdr>
            <w:top w:val="none" w:sz="0" w:space="0" w:color="auto"/>
            <w:left w:val="none" w:sz="0" w:space="0" w:color="auto"/>
            <w:bottom w:val="none" w:sz="0" w:space="0" w:color="auto"/>
            <w:right w:val="none" w:sz="0" w:space="0" w:color="auto"/>
          </w:divBdr>
        </w:div>
        <w:div w:id="2117672473">
          <w:marLeft w:val="0"/>
          <w:marRight w:val="0"/>
          <w:marTop w:val="120"/>
          <w:marBottom w:val="120"/>
          <w:divBdr>
            <w:top w:val="none" w:sz="0" w:space="0" w:color="auto"/>
            <w:left w:val="none" w:sz="0" w:space="0" w:color="auto"/>
            <w:bottom w:val="none" w:sz="0" w:space="0" w:color="auto"/>
            <w:right w:val="none" w:sz="0" w:space="0" w:color="auto"/>
          </w:divBdr>
        </w:div>
      </w:divsChild>
    </w:div>
    <w:div w:id="991325208">
      <w:bodyDiv w:val="1"/>
      <w:marLeft w:val="0"/>
      <w:marRight w:val="0"/>
      <w:marTop w:val="0"/>
      <w:marBottom w:val="0"/>
      <w:divBdr>
        <w:top w:val="none" w:sz="0" w:space="0" w:color="auto"/>
        <w:left w:val="none" w:sz="0" w:space="0" w:color="auto"/>
        <w:bottom w:val="none" w:sz="0" w:space="0" w:color="auto"/>
        <w:right w:val="none" w:sz="0" w:space="0" w:color="auto"/>
      </w:divBdr>
    </w:div>
    <w:div w:id="1118717369">
      <w:bodyDiv w:val="1"/>
      <w:marLeft w:val="0"/>
      <w:marRight w:val="0"/>
      <w:marTop w:val="0"/>
      <w:marBottom w:val="0"/>
      <w:divBdr>
        <w:top w:val="none" w:sz="0" w:space="0" w:color="auto"/>
        <w:left w:val="none" w:sz="0" w:space="0" w:color="auto"/>
        <w:bottom w:val="none" w:sz="0" w:space="0" w:color="auto"/>
        <w:right w:val="none" w:sz="0" w:space="0" w:color="auto"/>
      </w:divBdr>
      <w:divsChild>
        <w:div w:id="649292904">
          <w:marLeft w:val="0"/>
          <w:marRight w:val="0"/>
          <w:marTop w:val="120"/>
          <w:marBottom w:val="120"/>
          <w:divBdr>
            <w:top w:val="none" w:sz="0" w:space="0" w:color="auto"/>
            <w:left w:val="none" w:sz="0" w:space="0" w:color="auto"/>
            <w:bottom w:val="none" w:sz="0" w:space="0" w:color="auto"/>
            <w:right w:val="none" w:sz="0" w:space="0" w:color="auto"/>
          </w:divBdr>
        </w:div>
        <w:div w:id="1989552544">
          <w:marLeft w:val="0"/>
          <w:marRight w:val="0"/>
          <w:marTop w:val="120"/>
          <w:marBottom w:val="120"/>
          <w:divBdr>
            <w:top w:val="none" w:sz="0" w:space="0" w:color="auto"/>
            <w:left w:val="none" w:sz="0" w:space="0" w:color="auto"/>
            <w:bottom w:val="none" w:sz="0" w:space="0" w:color="auto"/>
            <w:right w:val="none" w:sz="0" w:space="0" w:color="auto"/>
          </w:divBdr>
        </w:div>
        <w:div w:id="59525907">
          <w:marLeft w:val="0"/>
          <w:marRight w:val="0"/>
          <w:marTop w:val="120"/>
          <w:marBottom w:val="120"/>
          <w:divBdr>
            <w:top w:val="none" w:sz="0" w:space="0" w:color="auto"/>
            <w:left w:val="none" w:sz="0" w:space="0" w:color="auto"/>
            <w:bottom w:val="none" w:sz="0" w:space="0" w:color="auto"/>
            <w:right w:val="none" w:sz="0" w:space="0" w:color="auto"/>
          </w:divBdr>
        </w:div>
        <w:div w:id="914700366">
          <w:marLeft w:val="0"/>
          <w:marRight w:val="0"/>
          <w:marTop w:val="120"/>
          <w:marBottom w:val="120"/>
          <w:divBdr>
            <w:top w:val="none" w:sz="0" w:space="0" w:color="auto"/>
            <w:left w:val="none" w:sz="0" w:space="0" w:color="auto"/>
            <w:bottom w:val="none" w:sz="0" w:space="0" w:color="auto"/>
            <w:right w:val="none" w:sz="0" w:space="0" w:color="auto"/>
          </w:divBdr>
        </w:div>
        <w:div w:id="765542187">
          <w:marLeft w:val="0"/>
          <w:marRight w:val="0"/>
          <w:marTop w:val="120"/>
          <w:marBottom w:val="120"/>
          <w:divBdr>
            <w:top w:val="none" w:sz="0" w:space="0" w:color="auto"/>
            <w:left w:val="none" w:sz="0" w:space="0" w:color="auto"/>
            <w:bottom w:val="none" w:sz="0" w:space="0" w:color="auto"/>
            <w:right w:val="none" w:sz="0" w:space="0" w:color="auto"/>
          </w:divBdr>
        </w:div>
        <w:div w:id="1960525650">
          <w:marLeft w:val="0"/>
          <w:marRight w:val="0"/>
          <w:marTop w:val="120"/>
          <w:marBottom w:val="120"/>
          <w:divBdr>
            <w:top w:val="none" w:sz="0" w:space="0" w:color="auto"/>
            <w:left w:val="none" w:sz="0" w:space="0" w:color="auto"/>
            <w:bottom w:val="none" w:sz="0" w:space="0" w:color="auto"/>
            <w:right w:val="none" w:sz="0" w:space="0" w:color="auto"/>
          </w:divBdr>
        </w:div>
      </w:divsChild>
    </w:div>
    <w:div w:id="1353339012">
      <w:bodyDiv w:val="1"/>
      <w:marLeft w:val="0"/>
      <w:marRight w:val="0"/>
      <w:marTop w:val="0"/>
      <w:marBottom w:val="0"/>
      <w:divBdr>
        <w:top w:val="none" w:sz="0" w:space="0" w:color="auto"/>
        <w:left w:val="none" w:sz="0" w:space="0" w:color="auto"/>
        <w:bottom w:val="none" w:sz="0" w:space="0" w:color="auto"/>
        <w:right w:val="none" w:sz="0" w:space="0" w:color="auto"/>
      </w:divBdr>
    </w:div>
    <w:div w:id="142464060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09">
          <w:marLeft w:val="0"/>
          <w:marRight w:val="0"/>
          <w:marTop w:val="120"/>
          <w:marBottom w:val="120"/>
          <w:divBdr>
            <w:top w:val="none" w:sz="0" w:space="0" w:color="auto"/>
            <w:left w:val="none" w:sz="0" w:space="0" w:color="auto"/>
            <w:bottom w:val="none" w:sz="0" w:space="0" w:color="auto"/>
            <w:right w:val="none" w:sz="0" w:space="0" w:color="auto"/>
          </w:divBdr>
        </w:div>
        <w:div w:id="1821384601">
          <w:marLeft w:val="0"/>
          <w:marRight w:val="0"/>
          <w:marTop w:val="120"/>
          <w:marBottom w:val="120"/>
          <w:divBdr>
            <w:top w:val="none" w:sz="0" w:space="0" w:color="auto"/>
            <w:left w:val="none" w:sz="0" w:space="0" w:color="auto"/>
            <w:bottom w:val="none" w:sz="0" w:space="0" w:color="auto"/>
            <w:right w:val="none" w:sz="0" w:space="0" w:color="auto"/>
          </w:divBdr>
        </w:div>
      </w:divsChild>
    </w:div>
    <w:div w:id="1449465793">
      <w:bodyDiv w:val="1"/>
      <w:marLeft w:val="0"/>
      <w:marRight w:val="0"/>
      <w:marTop w:val="0"/>
      <w:marBottom w:val="0"/>
      <w:divBdr>
        <w:top w:val="none" w:sz="0" w:space="0" w:color="auto"/>
        <w:left w:val="none" w:sz="0" w:space="0" w:color="auto"/>
        <w:bottom w:val="none" w:sz="0" w:space="0" w:color="auto"/>
        <w:right w:val="none" w:sz="0" w:space="0" w:color="auto"/>
      </w:divBdr>
    </w:div>
    <w:div w:id="1459644929">
      <w:bodyDiv w:val="1"/>
      <w:marLeft w:val="0"/>
      <w:marRight w:val="0"/>
      <w:marTop w:val="0"/>
      <w:marBottom w:val="0"/>
      <w:divBdr>
        <w:top w:val="none" w:sz="0" w:space="0" w:color="auto"/>
        <w:left w:val="none" w:sz="0" w:space="0" w:color="auto"/>
        <w:bottom w:val="none" w:sz="0" w:space="0" w:color="auto"/>
        <w:right w:val="none" w:sz="0" w:space="0" w:color="auto"/>
      </w:divBdr>
    </w:div>
    <w:div w:id="1644311625">
      <w:bodyDiv w:val="1"/>
      <w:marLeft w:val="0"/>
      <w:marRight w:val="0"/>
      <w:marTop w:val="0"/>
      <w:marBottom w:val="0"/>
      <w:divBdr>
        <w:top w:val="none" w:sz="0" w:space="0" w:color="auto"/>
        <w:left w:val="none" w:sz="0" w:space="0" w:color="auto"/>
        <w:bottom w:val="none" w:sz="0" w:space="0" w:color="auto"/>
        <w:right w:val="none" w:sz="0" w:space="0" w:color="auto"/>
      </w:divBdr>
    </w:div>
    <w:div w:id="1668363321">
      <w:bodyDiv w:val="1"/>
      <w:marLeft w:val="0"/>
      <w:marRight w:val="0"/>
      <w:marTop w:val="0"/>
      <w:marBottom w:val="0"/>
      <w:divBdr>
        <w:top w:val="none" w:sz="0" w:space="0" w:color="auto"/>
        <w:left w:val="none" w:sz="0" w:space="0" w:color="auto"/>
        <w:bottom w:val="none" w:sz="0" w:space="0" w:color="auto"/>
        <w:right w:val="none" w:sz="0" w:space="0" w:color="auto"/>
      </w:divBdr>
      <w:divsChild>
        <w:div w:id="182330731">
          <w:marLeft w:val="0"/>
          <w:marRight w:val="0"/>
          <w:marTop w:val="120"/>
          <w:marBottom w:val="120"/>
          <w:divBdr>
            <w:top w:val="none" w:sz="0" w:space="0" w:color="auto"/>
            <w:left w:val="none" w:sz="0" w:space="0" w:color="auto"/>
            <w:bottom w:val="none" w:sz="0" w:space="0" w:color="auto"/>
            <w:right w:val="none" w:sz="0" w:space="0" w:color="auto"/>
          </w:divBdr>
        </w:div>
        <w:div w:id="402607419">
          <w:marLeft w:val="0"/>
          <w:marRight w:val="0"/>
          <w:marTop w:val="120"/>
          <w:marBottom w:val="120"/>
          <w:divBdr>
            <w:top w:val="none" w:sz="0" w:space="0" w:color="auto"/>
            <w:left w:val="none" w:sz="0" w:space="0" w:color="auto"/>
            <w:bottom w:val="none" w:sz="0" w:space="0" w:color="auto"/>
            <w:right w:val="none" w:sz="0" w:space="0" w:color="auto"/>
          </w:divBdr>
        </w:div>
      </w:divsChild>
    </w:div>
    <w:div w:id="1884630441">
      <w:bodyDiv w:val="1"/>
      <w:marLeft w:val="0"/>
      <w:marRight w:val="0"/>
      <w:marTop w:val="0"/>
      <w:marBottom w:val="0"/>
      <w:divBdr>
        <w:top w:val="none" w:sz="0" w:space="0" w:color="auto"/>
        <w:left w:val="none" w:sz="0" w:space="0" w:color="auto"/>
        <w:bottom w:val="none" w:sz="0" w:space="0" w:color="auto"/>
        <w:right w:val="none" w:sz="0" w:space="0" w:color="auto"/>
      </w:divBdr>
      <w:divsChild>
        <w:div w:id="875704430">
          <w:marLeft w:val="0"/>
          <w:marRight w:val="0"/>
          <w:marTop w:val="120"/>
          <w:marBottom w:val="120"/>
          <w:divBdr>
            <w:top w:val="none" w:sz="0" w:space="0" w:color="auto"/>
            <w:left w:val="none" w:sz="0" w:space="0" w:color="auto"/>
            <w:bottom w:val="none" w:sz="0" w:space="0" w:color="auto"/>
            <w:right w:val="none" w:sz="0" w:space="0" w:color="auto"/>
          </w:divBdr>
        </w:div>
      </w:divsChild>
    </w:div>
    <w:div w:id="1927766033">
      <w:bodyDiv w:val="1"/>
      <w:marLeft w:val="0"/>
      <w:marRight w:val="0"/>
      <w:marTop w:val="0"/>
      <w:marBottom w:val="0"/>
      <w:divBdr>
        <w:top w:val="none" w:sz="0" w:space="0" w:color="auto"/>
        <w:left w:val="none" w:sz="0" w:space="0" w:color="auto"/>
        <w:bottom w:val="none" w:sz="0" w:space="0" w:color="auto"/>
        <w:right w:val="none" w:sz="0" w:space="0" w:color="auto"/>
      </w:divBdr>
    </w:div>
    <w:div w:id="2087650456">
      <w:bodyDiv w:val="1"/>
      <w:marLeft w:val="0"/>
      <w:marRight w:val="0"/>
      <w:marTop w:val="0"/>
      <w:marBottom w:val="0"/>
      <w:divBdr>
        <w:top w:val="none" w:sz="0" w:space="0" w:color="auto"/>
        <w:left w:val="none" w:sz="0" w:space="0" w:color="auto"/>
        <w:bottom w:val="none" w:sz="0" w:space="0" w:color="auto"/>
        <w:right w:val="none" w:sz="0" w:space="0" w:color="auto"/>
      </w:divBdr>
      <w:divsChild>
        <w:div w:id="864562296">
          <w:marLeft w:val="0"/>
          <w:marRight w:val="0"/>
          <w:marTop w:val="120"/>
          <w:marBottom w:val="120"/>
          <w:divBdr>
            <w:top w:val="none" w:sz="0" w:space="0" w:color="auto"/>
            <w:left w:val="none" w:sz="0" w:space="0" w:color="auto"/>
            <w:bottom w:val="none" w:sz="0" w:space="0" w:color="auto"/>
            <w:right w:val="none" w:sz="0" w:space="0" w:color="auto"/>
          </w:divBdr>
        </w:div>
        <w:div w:id="41290103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7748/ns.29.14.53.e9355" TargetMode="External"/><Relationship Id="rId18" Type="http://schemas.openxmlformats.org/officeDocument/2006/relationships/hyperlink" Target="https://doi.org/10.1186/s12913-023-09869-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s://www.safetyandquality.gov.au/sites/default/files/2021-05/national_safety_and_quality_health_service_nsqhs_standards_second_edition_-_updated_may_2021.pdf" TargetMode="External"/><Relationship Id="rId17" Type="http://schemas.openxmlformats.org/officeDocument/2006/relationships/hyperlink" Target="https://doi.org/10.1177/00469580251357755"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186/s12912-021-00684-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hyperlink" Target="https://doi.org/10.1186/s12912-024-02241-z"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doi.org/10.1016/j.pec.2020.07.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rsingmidwiferyboard.gov.au/codes-guidelines-statements/professional-standards/registered-nurse-standards-for-practice.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8BB8678B6ACF44ADF8FF3E410773F0" ma:contentTypeVersion="13" ma:contentTypeDescription="Create a new document." ma:contentTypeScope="" ma:versionID="554518b9bc8b39a9c7cb207644641b77">
  <xsd:schema xmlns:xsd="http://www.w3.org/2001/XMLSchema" xmlns:xs="http://www.w3.org/2001/XMLSchema" xmlns:p="http://schemas.microsoft.com/office/2006/metadata/properties" xmlns:ns3="d14554b0-111a-4e13-9529-c9c2ea0e9be0" xmlns:ns4="d7226540-f0cc-4089-94e0-2bcddcccdcf9" targetNamespace="http://schemas.microsoft.com/office/2006/metadata/properties" ma:root="true" ma:fieldsID="cf15fe631d39400c025dbb340fc84f35" ns3:_="" ns4:_="">
    <xsd:import namespace="d14554b0-111a-4e13-9529-c9c2ea0e9be0"/>
    <xsd:import namespace="d7226540-f0cc-4089-94e0-2bcddcccdc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54b0-111a-4e13-9529-c9c2ea0e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26540-f0cc-4089-94e0-2bcddcccdc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B8250-F031-4EFF-A923-C4959AC049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3F1BA3-CEA2-49D4-A1D7-69995039D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54b0-111a-4e13-9529-c9c2ea0e9be0"/>
    <ds:schemaRef ds:uri="d7226540-f0cc-4089-94e0-2bcddccc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72424-8182-4F26-BCF6-34C35C4AE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Microsoft account</cp:lastModifiedBy>
  <cp:revision>5</cp:revision>
  <dcterms:created xsi:type="dcterms:W3CDTF">2026-05-04T01:41:00Z</dcterms:created>
  <dcterms:modified xsi:type="dcterms:W3CDTF">2026-05-04T02:46:00Z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0x010100628BB8678B6ACF44ADF8FF3E410773F0</vt:lpwstr>
  </property>
  <property fmtid="{D5CDD505-2E9C-101B-9397-08002B2CF9AE}" pid="3" name="GrammarlyDocumentId">
    <vt:lpwstr>95729a96b23126e5c99f717bd2a6343151e678bafbdbd32ac005def579287d48</vt:lpwstr>
  </property>
  <property fmtid="{D5CDD505-2E9C-101B-9397-08002B2CF9AE}" pid="4" name="ZOTERO_PREF_1">
    <vt:lpwstr>&lt;data data-version="3" zotero-version="8.0.4"&gt;&lt;session id="Ob5jfeES"/&gt;&lt;style id="http://www.zotero.org/styles/apa" locale="en-US" hasBibliography="1" bibliographyStyleHasBeenSet="1"/&gt;&lt;prefs&gt;&lt;pref name="fieldType" value="Field"/&gt;&lt;/prefs&gt;&lt;/data&gt;</vt:lpwstr>
  </property>
</Properties>
</file>