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F6C36" w14:textId="7C36E7E3" w:rsidR="00C37CE3" w:rsidRPr="00C87F23" w:rsidRDefault="008C311A" w:rsidP="00C87F23">
      <w:pPr>
        <w:spacing w:after="120"/>
        <w:jc w:val="center"/>
        <w:rPr>
          <w:rFonts w:ascii="Times New Roman Bold" w:hAnsi="Times New Roman Bold" w:cs="Times New Roman"/>
          <w:b/>
          <w:bCs/>
          <w:smallCaps/>
          <w:sz w:val="28"/>
          <w:szCs w:val="28"/>
        </w:rPr>
      </w:pPr>
      <w:r>
        <w:rPr>
          <w:rFonts w:ascii="Times New Roman Bold" w:hAnsi="Times New Roman Bold" w:cs="Times New Roman"/>
          <w:b/>
          <w:bCs/>
          <w:smallCaps/>
          <w:sz w:val="28"/>
          <w:szCs w:val="28"/>
        </w:rPr>
        <w:t>C</w:t>
      </w:r>
      <w:r w:rsidR="00CE675E">
        <w:rPr>
          <w:rFonts w:ascii="Times New Roman Bold" w:hAnsi="Times New Roman Bold" w:cs="Times New Roman"/>
          <w:b/>
          <w:bCs/>
          <w:smallCaps/>
          <w:sz w:val="28"/>
          <w:szCs w:val="28"/>
        </w:rPr>
        <w:t>Q</w:t>
      </w:r>
      <w:r>
        <w:rPr>
          <w:rFonts w:ascii="Times New Roman Bold" w:hAnsi="Times New Roman Bold" w:cs="Times New Roman"/>
          <w:b/>
          <w:bCs/>
          <w:smallCaps/>
          <w:sz w:val="28"/>
          <w:szCs w:val="28"/>
        </w:rPr>
        <w:t xml:space="preserve"> Project Journal</w:t>
      </w:r>
      <w:r w:rsidR="00CE675E">
        <w:rPr>
          <w:rFonts w:ascii="Times New Roman Bold" w:hAnsi="Times New Roman Bold" w:cs="Times New Roman"/>
          <w:b/>
          <w:bCs/>
          <w:smallCaps/>
          <w:sz w:val="28"/>
          <w:szCs w:val="28"/>
        </w:rPr>
        <w:t xml:space="preserve">: Cultural Dimensions </w:t>
      </w:r>
      <w:r w:rsidR="00977CFD">
        <w:rPr>
          <w:rFonts w:ascii="Times New Roman Bold" w:hAnsi="Times New Roman Bold" w:cs="Times New Roman"/>
          <w:b/>
          <w:bCs/>
          <w:smallCaps/>
          <w:sz w:val="28"/>
          <w:szCs w:val="28"/>
        </w:rPr>
        <w:t>Template</w:t>
      </w:r>
    </w:p>
    <w:p w14:paraId="1EF0A326" w14:textId="77777777" w:rsidR="00C37CE3" w:rsidRPr="00C87F23" w:rsidRDefault="00C37CE3" w:rsidP="00C37CE3">
      <w:pPr>
        <w:jc w:val="center"/>
        <w:rPr>
          <w:rFonts w:ascii="Times New Roman" w:hAnsi="Times New Roman" w:cs="Times New Roman"/>
        </w:rPr>
      </w:pPr>
    </w:p>
    <w:p w14:paraId="36565E01" w14:textId="50C71AA6" w:rsidR="00C87F23" w:rsidRPr="00C87F23" w:rsidRDefault="00AA6C2F" w:rsidP="00C87F23">
      <w:pPr>
        <w:spacing w:after="120"/>
        <w:rPr>
          <w:rFonts w:ascii="Times New Roman Bold" w:hAnsi="Times New Roman Bold"/>
          <w:b/>
          <w:bCs/>
          <w:smallCaps/>
        </w:rPr>
      </w:pPr>
      <w:r>
        <w:rPr>
          <w:rFonts w:ascii="Times New Roman Bold" w:hAnsi="Times New Roman Bold"/>
          <w:b/>
          <w:bCs/>
          <w:smallCaps/>
        </w:rPr>
        <w:t>Instructions</w:t>
      </w:r>
    </w:p>
    <w:p w14:paraId="62DE30D7" w14:textId="56D05924" w:rsidR="00AA6C2F" w:rsidRDefault="00AA6C2F" w:rsidP="00941029">
      <w:pPr>
        <w:rPr>
          <w:rFonts w:ascii="Times New Roman" w:hAnsi="Times New Roman" w:cs="Times New Roman"/>
          <w:color w:val="000000" w:themeColor="text1"/>
        </w:rPr>
      </w:pPr>
      <w:r>
        <w:rPr>
          <w:rFonts w:ascii="Times New Roman" w:hAnsi="Times New Roman" w:cs="Times New Roman"/>
          <w:color w:val="000000" w:themeColor="text1"/>
        </w:rPr>
        <w:t xml:space="preserve">Complete your Course Project Journal Assignment by filling in the boxes on this template. Pay attention to the specific prompts and instructions in each section. Some sections require specific word counts or citations. If it asks for a citation, please include an in-text citation like the example below. You will include a works cited section at the bottom of your Course Project Journal, where you will list all of the sources you cited in the assignment. </w:t>
      </w:r>
    </w:p>
    <w:p w14:paraId="01C0A6EC" w14:textId="77777777" w:rsidR="00AA6C2F" w:rsidRPr="00AA6C2F" w:rsidRDefault="00AA6C2F" w:rsidP="00941029">
      <w:pPr>
        <w:rPr>
          <w:rFonts w:ascii="Times New Roman" w:hAnsi="Times New Roman" w:cs="Times New Roman"/>
          <w:color w:val="000000" w:themeColor="text1"/>
        </w:rPr>
      </w:pPr>
    </w:p>
    <w:p w14:paraId="7A783343" w14:textId="6524D274" w:rsidR="00941029" w:rsidRPr="00DB4609" w:rsidRDefault="00941029" w:rsidP="00941029">
      <w:pPr>
        <w:rPr>
          <w:rFonts w:ascii="Times New Roman" w:hAnsi="Times New Roman" w:cs="Times New Roman"/>
          <w:b/>
          <w:bCs/>
          <w:i/>
          <w:iCs/>
        </w:rPr>
      </w:pPr>
      <w:r w:rsidRPr="00DB4609">
        <w:rPr>
          <w:rFonts w:ascii="Times New Roman" w:hAnsi="Times New Roman" w:cs="Times New Roman"/>
          <w:b/>
          <w:bCs/>
          <w:i/>
          <w:iCs/>
        </w:rPr>
        <w:t xml:space="preserve">Example </w:t>
      </w:r>
      <w:r w:rsidR="00E0303F">
        <w:rPr>
          <w:rFonts w:ascii="Times New Roman" w:hAnsi="Times New Roman" w:cs="Times New Roman"/>
          <w:b/>
          <w:bCs/>
          <w:i/>
          <w:iCs/>
        </w:rPr>
        <w:t>of an</w:t>
      </w:r>
      <w:r w:rsidRPr="00DB4609">
        <w:rPr>
          <w:rFonts w:ascii="Times New Roman" w:hAnsi="Times New Roman" w:cs="Times New Roman"/>
          <w:b/>
          <w:bCs/>
          <w:i/>
          <w:iCs/>
        </w:rPr>
        <w:t xml:space="preserve"> in-text citation: </w:t>
      </w:r>
    </w:p>
    <w:p w14:paraId="2031D31B" w14:textId="123EE84F" w:rsidR="00886B54" w:rsidRDefault="00941029" w:rsidP="00886B54">
      <w:pPr>
        <w:ind w:firstLine="720"/>
        <w:rPr>
          <w:rFonts w:ascii="Times New Roman" w:hAnsi="Times New Roman" w:cs="Times New Roman"/>
          <w:i/>
          <w:iCs/>
        </w:rPr>
      </w:pPr>
      <w:r w:rsidRPr="00AA6C2F">
        <w:rPr>
          <w:rFonts w:ascii="Times New Roman" w:hAnsi="Times New Roman" w:cs="Times New Roman"/>
        </w:rPr>
        <w:t>India has at least 22 officially recognized languages, though English and Hindi are the primary trade languages</w:t>
      </w:r>
      <w:r w:rsidRPr="000D3FD1">
        <w:rPr>
          <w:rFonts w:ascii="Times New Roman" w:hAnsi="Times New Roman" w:cs="Times New Roman"/>
          <w:i/>
          <w:iCs/>
        </w:rPr>
        <w:t xml:space="preserve"> </w:t>
      </w:r>
      <w:r w:rsidRPr="00AA6C2F">
        <w:rPr>
          <w:rFonts w:ascii="Times New Roman" w:hAnsi="Times New Roman" w:cs="Times New Roman"/>
          <w:i/>
          <w:iCs/>
        </w:rPr>
        <w:t>(</w:t>
      </w:r>
      <w:r w:rsidRPr="00AA6C2F">
        <w:rPr>
          <w:rFonts w:ascii="Times New Roman" w:hAnsi="Times New Roman" w:cs="Times New Roman"/>
        </w:rPr>
        <w:t>World Fact</w:t>
      </w:r>
      <w:r w:rsidR="00AA6C2F">
        <w:rPr>
          <w:rFonts w:ascii="Times New Roman" w:hAnsi="Times New Roman" w:cs="Times New Roman"/>
        </w:rPr>
        <w:t>b</w:t>
      </w:r>
      <w:r w:rsidRPr="00AA6C2F">
        <w:rPr>
          <w:rFonts w:ascii="Times New Roman" w:hAnsi="Times New Roman" w:cs="Times New Roman"/>
        </w:rPr>
        <w:t>ook, 2022</w:t>
      </w:r>
      <w:r w:rsidRPr="00AA6C2F">
        <w:rPr>
          <w:rFonts w:ascii="Times New Roman" w:hAnsi="Times New Roman" w:cs="Times New Roman"/>
          <w:i/>
          <w:iCs/>
        </w:rPr>
        <w:t>).</w:t>
      </w:r>
    </w:p>
    <w:p w14:paraId="54F0AF38" w14:textId="77777777" w:rsidR="00886B54" w:rsidRDefault="00886B54" w:rsidP="00886B54">
      <w:pPr>
        <w:rPr>
          <w:rFonts w:ascii="Times New Roman" w:hAnsi="Times New Roman" w:cs="Times New Roman"/>
          <w:i/>
          <w:iCs/>
        </w:rPr>
      </w:pPr>
    </w:p>
    <w:p w14:paraId="34B40D6B" w14:textId="427A900F" w:rsidR="00886B54" w:rsidRPr="00886B54" w:rsidRDefault="00886B54" w:rsidP="00886B54">
      <w:pPr>
        <w:rPr>
          <w:rFonts w:ascii="Times New Roman" w:hAnsi="Times New Roman" w:cs="Times New Roman"/>
        </w:rPr>
      </w:pPr>
      <w:r>
        <w:rPr>
          <w:rFonts w:ascii="Times New Roman" w:hAnsi="Times New Roman" w:cs="Times New Roman"/>
        </w:rPr>
        <w:t>Note: If you are citing a book or article, you should include the page number in your in-text citation. For example: (Livermore, 2025, 43).</w:t>
      </w:r>
    </w:p>
    <w:p w14:paraId="1DA5F41A" w14:textId="77777777" w:rsidR="000D3FD1" w:rsidRPr="000D3FD1" w:rsidRDefault="000D3FD1" w:rsidP="000D3FD1">
      <w:pPr>
        <w:ind w:firstLine="720"/>
        <w:rPr>
          <w:rFonts w:ascii="Times New Roman" w:hAnsi="Times New Roman" w:cs="Times New Roman"/>
          <w:b/>
          <w:bCs/>
          <w:i/>
          <w:iCs/>
        </w:rPr>
      </w:pPr>
    </w:p>
    <w:p w14:paraId="290443E7" w14:textId="5F840162" w:rsidR="000D3FD1" w:rsidRPr="00DB4609" w:rsidRDefault="000D3FD1" w:rsidP="000D3FD1">
      <w:pPr>
        <w:rPr>
          <w:rFonts w:ascii="Times New Roman" w:hAnsi="Times New Roman" w:cs="Times New Roman"/>
          <w:b/>
          <w:bCs/>
          <w:color w:val="000000" w:themeColor="text1"/>
        </w:rPr>
      </w:pPr>
      <w:r w:rsidRPr="00DB4609">
        <w:rPr>
          <w:rFonts w:ascii="Times New Roman" w:hAnsi="Times New Roman" w:cs="Times New Roman"/>
          <w:b/>
          <w:bCs/>
          <w:color w:val="000000" w:themeColor="text1"/>
        </w:rPr>
        <w:t xml:space="preserve">Examples </w:t>
      </w:r>
      <w:r w:rsidR="00E0303F">
        <w:rPr>
          <w:rFonts w:ascii="Times New Roman" w:hAnsi="Times New Roman" w:cs="Times New Roman"/>
          <w:b/>
          <w:bCs/>
          <w:color w:val="000000" w:themeColor="text1"/>
        </w:rPr>
        <w:t xml:space="preserve">of </w:t>
      </w:r>
      <w:r w:rsidRPr="00DB4609">
        <w:rPr>
          <w:rFonts w:ascii="Times New Roman" w:hAnsi="Times New Roman" w:cs="Times New Roman"/>
          <w:b/>
          <w:bCs/>
          <w:color w:val="000000" w:themeColor="text1"/>
        </w:rPr>
        <w:t xml:space="preserve">Works Cited Entries </w:t>
      </w:r>
    </w:p>
    <w:p w14:paraId="23ADC29F" w14:textId="77777777" w:rsidR="000D3FD1" w:rsidRPr="00DB4609" w:rsidRDefault="000D3FD1" w:rsidP="000D3FD1">
      <w:pPr>
        <w:rPr>
          <w:rFonts w:ascii="Times New Roman" w:hAnsi="Times New Roman" w:cs="Times New Roman"/>
          <w:color w:val="000000" w:themeColor="text1"/>
        </w:rPr>
      </w:pPr>
    </w:p>
    <w:p w14:paraId="5C100F19" w14:textId="77777777" w:rsidR="000D3FD1" w:rsidRPr="000D3FD1" w:rsidRDefault="000D3FD1" w:rsidP="00DB4609">
      <w:pPr>
        <w:ind w:firstLine="720"/>
        <w:rPr>
          <w:rFonts w:ascii="Times New Roman" w:hAnsi="Times New Roman" w:cs="Times New Roman"/>
          <w:color w:val="000000" w:themeColor="text1"/>
        </w:rPr>
      </w:pPr>
      <w:r w:rsidRPr="000D3FD1">
        <w:rPr>
          <w:rFonts w:ascii="Times New Roman" w:hAnsi="Times New Roman" w:cs="Times New Roman"/>
          <w:color w:val="000000" w:themeColor="text1"/>
        </w:rPr>
        <w:t>"India." World Factbook 2022. Central Intelligence Agency, Office of Public Affairs. &lt;https://www.cia.gov/the-world-factbook/countries/india/&gt; (accessed February 28, 2022).</w:t>
      </w:r>
    </w:p>
    <w:p w14:paraId="6F201AE7" w14:textId="77777777" w:rsidR="000D3FD1" w:rsidRPr="000D3FD1" w:rsidRDefault="000D3FD1" w:rsidP="000D3FD1">
      <w:pPr>
        <w:rPr>
          <w:rFonts w:ascii="Times New Roman" w:hAnsi="Times New Roman" w:cs="Times New Roman"/>
          <w:color w:val="000000" w:themeColor="text1"/>
        </w:rPr>
      </w:pPr>
    </w:p>
    <w:p w14:paraId="26844807" w14:textId="3DB5148B" w:rsidR="000D3FD1" w:rsidRPr="000D3FD1" w:rsidRDefault="000D3FD1" w:rsidP="00DB4609">
      <w:pPr>
        <w:ind w:firstLine="720"/>
        <w:rPr>
          <w:rFonts w:ascii="Times New Roman" w:hAnsi="Times New Roman" w:cs="Times New Roman"/>
        </w:rPr>
      </w:pPr>
      <w:r w:rsidRPr="000D3FD1">
        <w:rPr>
          <w:rFonts w:ascii="Times New Roman" w:hAnsi="Times New Roman" w:cs="Times New Roman"/>
          <w:color w:val="000000" w:themeColor="text1"/>
        </w:rPr>
        <w:t>Livermore, David. Cultural Intelligence: Improving Your CQ to Engage Our Multicultural World. Grand Rapids: Baker Academic, 2009</w:t>
      </w:r>
    </w:p>
    <w:p w14:paraId="75339477" w14:textId="77777777" w:rsidR="00C12F3A" w:rsidRPr="00C87F23" w:rsidRDefault="00C12F3A">
      <w:pPr>
        <w:rPr>
          <w:rFonts w:ascii="Times New Roman" w:hAnsi="Times New Roman" w:cs="Times New Roman"/>
        </w:rPr>
      </w:pPr>
    </w:p>
    <w:tbl>
      <w:tblPr>
        <w:tblStyle w:val="TableGrid"/>
        <w:tblW w:w="9337" w:type="dxa"/>
        <w:tblLook w:val="04A0" w:firstRow="1" w:lastRow="0" w:firstColumn="1" w:lastColumn="0" w:noHBand="0" w:noVBand="1"/>
      </w:tblPr>
      <w:tblGrid>
        <w:gridCol w:w="3223"/>
        <w:gridCol w:w="1174"/>
        <w:gridCol w:w="1936"/>
        <w:gridCol w:w="3004"/>
      </w:tblGrid>
      <w:tr w:rsidR="007A21B9" w:rsidRPr="00C87F23" w14:paraId="676EB6FC" w14:textId="77777777" w:rsidTr="00DA0EC5">
        <w:trPr>
          <w:trHeight w:val="617"/>
        </w:trPr>
        <w:tc>
          <w:tcPr>
            <w:tcW w:w="3223" w:type="dxa"/>
            <w:tcBorders>
              <w:top w:val="single" w:sz="24" w:space="0" w:color="auto"/>
              <w:left w:val="single" w:sz="24" w:space="0" w:color="auto"/>
              <w:bottom w:val="single" w:sz="24" w:space="0" w:color="auto"/>
            </w:tcBorders>
            <w:shd w:val="clear" w:color="auto" w:fill="D0CECE" w:themeFill="background2" w:themeFillShade="E6"/>
          </w:tcPr>
          <w:p w14:paraId="35C68C27" w14:textId="267E9AAF" w:rsidR="007A21B9" w:rsidRPr="00C87F23" w:rsidRDefault="007A21B9">
            <w:pPr>
              <w:rPr>
                <w:rFonts w:ascii="Times New Roman" w:hAnsi="Times New Roman" w:cs="Times New Roman"/>
                <w:b/>
                <w:bCs/>
              </w:rPr>
            </w:pPr>
            <w:r w:rsidRPr="00C87F23">
              <w:rPr>
                <w:rFonts w:ascii="Times New Roman" w:hAnsi="Times New Roman" w:cs="Times New Roman"/>
                <w:b/>
                <w:bCs/>
              </w:rPr>
              <w:t>Student Name</w:t>
            </w:r>
          </w:p>
        </w:tc>
        <w:tc>
          <w:tcPr>
            <w:tcW w:w="1174" w:type="dxa"/>
            <w:tcBorders>
              <w:top w:val="single" w:sz="24" w:space="0" w:color="auto"/>
              <w:bottom w:val="single" w:sz="24" w:space="0" w:color="auto"/>
            </w:tcBorders>
          </w:tcPr>
          <w:p w14:paraId="1CFB8FF5" w14:textId="33F56777" w:rsidR="007A21B9" w:rsidRPr="00C87F23" w:rsidRDefault="007F5101">
            <w:pPr>
              <w:rPr>
                <w:rFonts w:ascii="Times New Roman" w:hAnsi="Times New Roman" w:cs="Times New Roman"/>
              </w:rPr>
            </w:pPr>
            <w:r>
              <w:rPr>
                <w:rFonts w:ascii="checkbox" w:hAnsi="checkbox" w:cs="Times New Roman"/>
              </w:rPr>
              <w:t xml:space="preserve"> </w:t>
            </w:r>
          </w:p>
        </w:tc>
        <w:tc>
          <w:tcPr>
            <w:tcW w:w="1936" w:type="dxa"/>
            <w:tcBorders>
              <w:top w:val="single" w:sz="24" w:space="0" w:color="auto"/>
              <w:bottom w:val="single" w:sz="24" w:space="0" w:color="auto"/>
            </w:tcBorders>
            <w:shd w:val="clear" w:color="auto" w:fill="D0CECE" w:themeFill="background2" w:themeFillShade="E6"/>
          </w:tcPr>
          <w:p w14:paraId="79CE7108" w14:textId="4667A88C" w:rsidR="007A21B9" w:rsidRPr="00C87F23" w:rsidRDefault="007A21B9">
            <w:pPr>
              <w:rPr>
                <w:rFonts w:ascii="Times New Roman" w:hAnsi="Times New Roman" w:cs="Times New Roman"/>
                <w:b/>
                <w:bCs/>
              </w:rPr>
            </w:pPr>
            <w:r w:rsidRPr="00C87F23">
              <w:rPr>
                <w:rFonts w:ascii="Times New Roman" w:hAnsi="Times New Roman" w:cs="Times New Roman"/>
                <w:b/>
                <w:bCs/>
              </w:rPr>
              <w:t>Course Section Number</w:t>
            </w:r>
          </w:p>
        </w:tc>
        <w:tc>
          <w:tcPr>
            <w:tcW w:w="3004" w:type="dxa"/>
            <w:tcBorders>
              <w:top w:val="single" w:sz="24" w:space="0" w:color="auto"/>
              <w:bottom w:val="single" w:sz="24" w:space="0" w:color="auto"/>
              <w:right w:val="single" w:sz="24" w:space="0" w:color="auto"/>
            </w:tcBorders>
          </w:tcPr>
          <w:p w14:paraId="7FD34799" w14:textId="77777777" w:rsidR="007A21B9" w:rsidRPr="00C87F23" w:rsidRDefault="007A21B9">
            <w:pPr>
              <w:rPr>
                <w:rFonts w:ascii="Times New Roman" w:hAnsi="Times New Roman" w:cs="Times New Roman"/>
              </w:rPr>
            </w:pPr>
          </w:p>
        </w:tc>
      </w:tr>
      <w:tr w:rsidR="00C37CE3" w:rsidRPr="00C87F23" w14:paraId="302EE6A9" w14:textId="77777777" w:rsidTr="00330677">
        <w:trPr>
          <w:trHeight w:val="549"/>
        </w:trPr>
        <w:tc>
          <w:tcPr>
            <w:tcW w:w="9337" w:type="dxa"/>
            <w:gridSpan w:val="4"/>
            <w:tcBorders>
              <w:top w:val="single" w:sz="24" w:space="0" w:color="auto"/>
              <w:left w:val="single" w:sz="24" w:space="0" w:color="auto"/>
              <w:bottom w:val="single" w:sz="24" w:space="0" w:color="auto"/>
              <w:right w:val="single" w:sz="24" w:space="0" w:color="auto"/>
            </w:tcBorders>
            <w:shd w:val="clear" w:color="auto" w:fill="4472C4" w:themeFill="accent1"/>
          </w:tcPr>
          <w:p w14:paraId="5781F8B4" w14:textId="477D6C1A" w:rsidR="00C37CE3" w:rsidRPr="00C87F23" w:rsidRDefault="00AA6C2F" w:rsidP="00C37CE3">
            <w:pPr>
              <w:jc w:val="center"/>
              <w:rPr>
                <w:rFonts w:ascii="Times New Roman" w:hAnsi="Times New Roman" w:cs="Times New Roman"/>
                <w:b/>
                <w:bCs/>
                <w:color w:val="FFFFFF" w:themeColor="background1"/>
                <w:sz w:val="40"/>
                <w:szCs w:val="40"/>
              </w:rPr>
            </w:pPr>
            <w:r>
              <w:rPr>
                <w:rFonts w:ascii="Times New Roman" w:hAnsi="Times New Roman" w:cs="Times New Roman"/>
                <w:b/>
                <w:bCs/>
                <w:color w:val="FFFFFF" w:themeColor="background1"/>
                <w:sz w:val="40"/>
                <w:szCs w:val="40"/>
              </w:rPr>
              <w:t>Course Materials Reflection</w:t>
            </w:r>
          </w:p>
        </w:tc>
      </w:tr>
      <w:tr w:rsidR="00AA6C2F" w:rsidRPr="00C87F23" w14:paraId="2758C496" w14:textId="77777777" w:rsidTr="00DA0EC5">
        <w:trPr>
          <w:trHeight w:val="1011"/>
        </w:trPr>
        <w:tc>
          <w:tcPr>
            <w:tcW w:w="9337" w:type="dxa"/>
            <w:gridSpan w:val="4"/>
            <w:tcBorders>
              <w:top w:val="single" w:sz="24" w:space="0" w:color="auto"/>
              <w:left w:val="single" w:sz="24" w:space="0" w:color="auto"/>
              <w:bottom w:val="single" w:sz="24" w:space="0" w:color="auto"/>
              <w:right w:val="single" w:sz="24" w:space="0" w:color="auto"/>
            </w:tcBorders>
            <w:shd w:val="clear" w:color="auto" w:fill="D0CECE" w:themeFill="background2" w:themeFillShade="E6"/>
          </w:tcPr>
          <w:p w14:paraId="2665B836" w14:textId="6FBF8895" w:rsidR="00AA6C2F" w:rsidRPr="00C87F23" w:rsidRDefault="00E65A83">
            <w:pPr>
              <w:rPr>
                <w:rFonts w:ascii="Times New Roman" w:hAnsi="Times New Roman" w:cs="Times New Roman"/>
              </w:rPr>
            </w:pPr>
            <w:r>
              <w:rPr>
                <w:rFonts w:ascii="Times New Roman" w:hAnsi="Times New Roman" w:cs="Times New Roman"/>
              </w:rPr>
              <w:t xml:space="preserve">In this week’s video, </w:t>
            </w:r>
            <w:r w:rsidRPr="00E65A83">
              <w:rPr>
                <w:rFonts w:ascii="Times New Roman" w:hAnsi="Times New Roman" w:cs="Times New Roman"/>
              </w:rPr>
              <w:t>Dr. Harper gave some practical examples of how the cultural dimensions could impact life and work in several different fields. What’s one way you have seen cultural dimensions play out in your work, ministry, or community?</w:t>
            </w:r>
            <w:r>
              <w:rPr>
                <w:rFonts w:ascii="Times New Roman" w:hAnsi="Times New Roman" w:cs="Times New Roman"/>
              </w:rPr>
              <w:t xml:space="preserve"> (Write at least 200 words)</w:t>
            </w:r>
          </w:p>
        </w:tc>
      </w:tr>
      <w:tr w:rsidR="00AA6C2F" w:rsidRPr="00C87F23" w14:paraId="61AE360F" w14:textId="77777777" w:rsidTr="00330677">
        <w:trPr>
          <w:trHeight w:val="1011"/>
        </w:trPr>
        <w:tc>
          <w:tcPr>
            <w:tcW w:w="9337" w:type="dxa"/>
            <w:gridSpan w:val="4"/>
            <w:tcBorders>
              <w:top w:val="single" w:sz="24" w:space="0" w:color="auto"/>
              <w:left w:val="single" w:sz="24" w:space="0" w:color="auto"/>
              <w:bottom w:val="single" w:sz="24" w:space="0" w:color="auto"/>
              <w:right w:val="single" w:sz="24" w:space="0" w:color="auto"/>
            </w:tcBorders>
          </w:tcPr>
          <w:p w14:paraId="6E89AD00" w14:textId="79196071" w:rsidR="00AA6C2F" w:rsidRDefault="005733A3">
            <w:pPr>
              <w:rPr>
                <w:rFonts w:ascii="Times New Roman" w:hAnsi="Times New Roman" w:cs="Times New Roman"/>
              </w:rPr>
            </w:pPr>
            <w:r w:rsidRPr="005733A3">
              <w:rPr>
                <w:rFonts w:ascii="Times New Roman" w:hAnsi="Times New Roman" w:cs="Times New Roman"/>
              </w:rPr>
              <w:t xml:space="preserve">The culture affects nurse-patient communication in the area of teaching and decision-making, and particularly, the power distance and collectivism. In a high power distance society, patients have permission to believe that clinicians cannot be criticized and do not ask questions or express dissent. The communication styles of different cultures vary, including how much hierarchy is accepted versus equality (Taylan and Weber, 2023). This suggests a patient may nod or say “okay” to be polite even when understanding is low, which can weaken consent and follow-through at home. Moreover, health decisions are not individualistic but are taken collectively in collectivist cultures. Communication on the patient level means that family roles and decision-making patterns have to be considered and not assume that only one criterion is applicable (Taylan &amp; Weber, 2023). This implies that the nurse should include the family in the explanation, ensure that the patient is in control and not lose the voice of the patient to lose trust. Moreover, even with respect, misunderstanding may occur, and thus, </w:t>
            </w:r>
            <w:r w:rsidRPr="005733A3">
              <w:rPr>
                <w:rFonts w:ascii="Times New Roman" w:hAnsi="Times New Roman" w:cs="Times New Roman"/>
              </w:rPr>
              <w:lastRenderedPageBreak/>
              <w:t>skills are important. Culture is dynamic, and one should avoid stereotypes and use essential communication skills (Taylan and Weber, 2023). This demonstrates that open questions, teach-back, and interpreters can be used to relieve misunderstandings and foster safe care.</w:t>
            </w:r>
          </w:p>
          <w:p w14:paraId="5E68D405" w14:textId="77777777" w:rsidR="00330677" w:rsidRDefault="00330677">
            <w:pPr>
              <w:rPr>
                <w:rFonts w:ascii="Times New Roman" w:hAnsi="Times New Roman" w:cs="Times New Roman"/>
              </w:rPr>
            </w:pPr>
          </w:p>
          <w:p w14:paraId="06756B9E" w14:textId="00F1E987" w:rsidR="00330677" w:rsidRPr="00C87F23" w:rsidRDefault="00330677">
            <w:pPr>
              <w:rPr>
                <w:rFonts w:ascii="Times New Roman" w:hAnsi="Times New Roman" w:cs="Times New Roman"/>
              </w:rPr>
            </w:pPr>
          </w:p>
        </w:tc>
      </w:tr>
      <w:tr w:rsidR="00E65A83" w:rsidRPr="00C87F23" w14:paraId="7D23B1B2" w14:textId="77777777" w:rsidTr="00E65A83">
        <w:trPr>
          <w:trHeight w:val="1011"/>
        </w:trPr>
        <w:tc>
          <w:tcPr>
            <w:tcW w:w="9337" w:type="dxa"/>
            <w:gridSpan w:val="4"/>
            <w:tcBorders>
              <w:top w:val="single" w:sz="24" w:space="0" w:color="auto"/>
              <w:left w:val="single" w:sz="24" w:space="0" w:color="auto"/>
              <w:bottom w:val="single" w:sz="24" w:space="0" w:color="auto"/>
              <w:right w:val="single" w:sz="24" w:space="0" w:color="auto"/>
            </w:tcBorders>
            <w:shd w:val="clear" w:color="auto" w:fill="D0CECE" w:themeFill="background2" w:themeFillShade="E6"/>
          </w:tcPr>
          <w:p w14:paraId="58D1A13E" w14:textId="4C66843D" w:rsidR="00E65A83" w:rsidRDefault="00E65A83">
            <w:pPr>
              <w:rPr>
                <w:rFonts w:ascii="Times New Roman" w:hAnsi="Times New Roman" w:cs="Times New Roman"/>
              </w:rPr>
            </w:pPr>
            <w:r w:rsidRPr="00E65A83">
              <w:rPr>
                <w:rFonts w:ascii="Times New Roman" w:hAnsi="Times New Roman" w:cs="Times New Roman"/>
              </w:rPr>
              <w:lastRenderedPageBreak/>
              <w:t>What are some common mistakes people may make when communicating with someone from another culture (</w:t>
            </w:r>
            <w:r>
              <w:rPr>
                <w:rFonts w:ascii="Times New Roman" w:hAnsi="Times New Roman" w:cs="Times New Roman"/>
              </w:rPr>
              <w:t>C</w:t>
            </w:r>
            <w:r w:rsidRPr="00E65A83">
              <w:rPr>
                <w:rFonts w:ascii="Times New Roman" w:hAnsi="Times New Roman" w:cs="Times New Roman"/>
              </w:rPr>
              <w:t>onsider cultural dimensions in your answer</w:t>
            </w:r>
            <w:r>
              <w:rPr>
                <w:rFonts w:ascii="Times New Roman" w:hAnsi="Times New Roman" w:cs="Times New Roman"/>
              </w:rPr>
              <w:t xml:space="preserve">. Write at least 200 words and </w:t>
            </w:r>
            <w:r w:rsidRPr="00E65A83">
              <w:rPr>
                <w:rFonts w:ascii="Times New Roman" w:hAnsi="Times New Roman" w:cs="Times New Roman"/>
              </w:rPr>
              <w:t xml:space="preserve">cite at least 1 source).  </w:t>
            </w:r>
          </w:p>
        </w:tc>
      </w:tr>
      <w:tr w:rsidR="00E65A83" w:rsidRPr="00C87F23" w14:paraId="02491410" w14:textId="77777777" w:rsidTr="00330677">
        <w:trPr>
          <w:trHeight w:val="1011"/>
        </w:trPr>
        <w:tc>
          <w:tcPr>
            <w:tcW w:w="9337" w:type="dxa"/>
            <w:gridSpan w:val="4"/>
            <w:tcBorders>
              <w:top w:val="single" w:sz="24" w:space="0" w:color="auto"/>
              <w:left w:val="single" w:sz="24" w:space="0" w:color="auto"/>
              <w:bottom w:val="single" w:sz="24" w:space="0" w:color="auto"/>
              <w:right w:val="single" w:sz="24" w:space="0" w:color="auto"/>
            </w:tcBorders>
          </w:tcPr>
          <w:p w14:paraId="5D64E243" w14:textId="18672EAE" w:rsidR="00E65A83" w:rsidRDefault="005733A3">
            <w:pPr>
              <w:rPr>
                <w:rFonts w:ascii="Times New Roman" w:hAnsi="Times New Roman" w:cs="Times New Roman"/>
              </w:rPr>
            </w:pPr>
            <w:r w:rsidRPr="005733A3">
              <w:rPr>
                <w:rFonts w:ascii="Times New Roman" w:hAnsi="Times New Roman" w:cs="Times New Roman"/>
              </w:rPr>
              <w:t>The most common mistake made in intercultural communication is that people tend to think that their norms are universal in relation to being direct, hierarchical, making decisions and being uncertain. It is common to believe that being clear means speaking straight, yet it is possible to have indirect speech in order to save embarrassment. The cultural variations have an impact on the language style, and an individual can say something fine and mean the opposite since the meaning of words is not only what one says (Taylan and Weber, 2023). It means that when all the statements are true, anxiety, misunderstanding or conflict can be hidden and frustration can be experienced, especially in the sphere of healthcare. Moreover, another misunderstood phenomenon among the people in the high power-distance culture is silence. There are no universal norms of good communication, and communication differs depending on expectations, such as preferring hierarchy to equality (Taylan and Weber, 2023). This means that even if no questions can be interpreted to mean not understood, it is better to check on understanding. Similarly, another misconception is the learning of cultural features and stereotyping. Research state that culture is dynamic and classifying individuals into groups can lead to stereotypes (Taylan and Weber, 2023). Thus, asking questions about preferences builds trust. These mistakes are grounded in one-lens thinking, and patient-centered communication reduces misunderstanding.</w:t>
            </w:r>
          </w:p>
        </w:tc>
      </w:tr>
      <w:tr w:rsidR="00D73F0E" w:rsidRPr="00C87F23" w14:paraId="5D593545" w14:textId="77777777" w:rsidTr="00330677">
        <w:trPr>
          <w:trHeight w:val="567"/>
        </w:trPr>
        <w:tc>
          <w:tcPr>
            <w:tcW w:w="9337" w:type="dxa"/>
            <w:gridSpan w:val="4"/>
            <w:tcBorders>
              <w:top w:val="single" w:sz="24" w:space="0" w:color="auto"/>
              <w:left w:val="single" w:sz="24" w:space="0" w:color="auto"/>
              <w:bottom w:val="single" w:sz="24" w:space="0" w:color="auto"/>
              <w:right w:val="single" w:sz="24" w:space="0" w:color="auto"/>
            </w:tcBorders>
            <w:shd w:val="clear" w:color="auto" w:fill="4472C4" w:themeFill="accent1"/>
          </w:tcPr>
          <w:p w14:paraId="3538C137" w14:textId="1FA2A4EA" w:rsidR="00D73F0E" w:rsidRPr="00C87F23" w:rsidRDefault="00886B54" w:rsidP="00D73F0E">
            <w:pPr>
              <w:jc w:val="center"/>
              <w:rPr>
                <w:rFonts w:ascii="Times New Roman" w:hAnsi="Times New Roman" w:cs="Times New Roman"/>
                <w:b/>
                <w:bCs/>
                <w:sz w:val="40"/>
                <w:szCs w:val="40"/>
              </w:rPr>
            </w:pPr>
            <w:r>
              <w:rPr>
                <w:rFonts w:ascii="Times New Roman" w:hAnsi="Times New Roman" w:cs="Times New Roman"/>
                <w:b/>
                <w:bCs/>
                <w:color w:val="FFFFFF" w:themeColor="background1"/>
                <w:sz w:val="40"/>
                <w:szCs w:val="40"/>
              </w:rPr>
              <w:t>CQ Research</w:t>
            </w:r>
          </w:p>
        </w:tc>
      </w:tr>
      <w:tr w:rsidR="002A49FA" w:rsidRPr="00C87F23" w14:paraId="0417914C" w14:textId="77777777" w:rsidTr="00DA0EC5">
        <w:trPr>
          <w:trHeight w:val="570"/>
        </w:trPr>
        <w:tc>
          <w:tcPr>
            <w:tcW w:w="9337" w:type="dxa"/>
            <w:gridSpan w:val="4"/>
            <w:tcBorders>
              <w:top w:val="single" w:sz="24" w:space="0" w:color="auto"/>
              <w:left w:val="single" w:sz="24" w:space="0" w:color="auto"/>
              <w:bottom w:val="single" w:sz="24" w:space="0" w:color="auto"/>
              <w:right w:val="single" w:sz="24" w:space="0" w:color="auto"/>
            </w:tcBorders>
            <w:shd w:val="clear" w:color="auto" w:fill="D0CECE" w:themeFill="background2" w:themeFillShade="E6"/>
          </w:tcPr>
          <w:p w14:paraId="1A5CBE3A" w14:textId="213EE8B8" w:rsidR="00E65A83" w:rsidRPr="00E65A83" w:rsidRDefault="00E65A83" w:rsidP="00E65A83">
            <w:pPr>
              <w:rPr>
                <w:rFonts w:ascii="Times New Roman" w:hAnsi="Times New Roman" w:cs="Times New Roman"/>
              </w:rPr>
            </w:pPr>
            <w:r w:rsidRPr="00E65A83">
              <w:rPr>
                <w:rFonts w:ascii="Times New Roman" w:hAnsi="Times New Roman" w:cs="Times New Roman"/>
              </w:rPr>
              <w:t xml:space="preserve">Take time to research the cultural dimensions of the country you have chosen. You should focus your research on the cultural dimensions as defined by Livermore in </w:t>
            </w:r>
            <w:r w:rsidRPr="00E65A83">
              <w:rPr>
                <w:rFonts w:ascii="Times New Roman" w:hAnsi="Times New Roman" w:cs="Times New Roman"/>
                <w:i/>
                <w:iCs/>
              </w:rPr>
              <w:t>Leading with Cultural Intelligence</w:t>
            </w:r>
            <w:r w:rsidRPr="00E65A83">
              <w:rPr>
                <w:rFonts w:ascii="Times New Roman" w:hAnsi="Times New Roman" w:cs="Times New Roman"/>
              </w:rPr>
              <w:t xml:space="preserve">. For each cultural dimension listed below, you should answer the following questions </w:t>
            </w:r>
            <w:r>
              <w:rPr>
                <w:rFonts w:ascii="Times New Roman" w:hAnsi="Times New Roman" w:cs="Times New Roman"/>
              </w:rPr>
              <w:t>at least 200</w:t>
            </w:r>
            <w:r w:rsidRPr="00E65A83">
              <w:rPr>
                <w:rFonts w:ascii="Times New Roman" w:hAnsi="Times New Roman" w:cs="Times New Roman"/>
              </w:rPr>
              <w:t xml:space="preserve"> words. You should also include at least 1 citation from the course materials and 1 citation from an outside source. It is highly recommended that you consult this website: https://www.theculturefactor.com/country-comparison-tool. </w:t>
            </w:r>
          </w:p>
          <w:p w14:paraId="52F7BAE9" w14:textId="77777777" w:rsidR="00E65A83" w:rsidRDefault="00E65A83" w:rsidP="00E65A83">
            <w:pPr>
              <w:pStyle w:val="ListParagraph"/>
              <w:numPr>
                <w:ilvl w:val="0"/>
                <w:numId w:val="6"/>
              </w:numPr>
              <w:rPr>
                <w:rFonts w:ascii="Times New Roman" w:hAnsi="Times New Roman" w:cs="Times New Roman"/>
              </w:rPr>
            </w:pPr>
            <w:r w:rsidRPr="00E65A83">
              <w:rPr>
                <w:rFonts w:ascii="Times New Roman" w:hAnsi="Times New Roman" w:cs="Times New Roman"/>
              </w:rPr>
              <w:t xml:space="preserve">Which cultural dimension is prevalent in the culture you are researching? How do you know? </w:t>
            </w:r>
          </w:p>
          <w:p w14:paraId="0695E1CD" w14:textId="77777777" w:rsidR="00E65A83" w:rsidRDefault="00E65A83" w:rsidP="00E65A83">
            <w:pPr>
              <w:pStyle w:val="ListParagraph"/>
              <w:numPr>
                <w:ilvl w:val="0"/>
                <w:numId w:val="6"/>
              </w:numPr>
              <w:rPr>
                <w:rFonts w:ascii="Times New Roman" w:hAnsi="Times New Roman" w:cs="Times New Roman"/>
              </w:rPr>
            </w:pPr>
            <w:r w:rsidRPr="00E65A83">
              <w:rPr>
                <w:rFonts w:ascii="Times New Roman" w:hAnsi="Times New Roman" w:cs="Times New Roman"/>
              </w:rPr>
              <w:t xml:space="preserve">What might this cultural dimension look like in everyday life in this culture? </w:t>
            </w:r>
          </w:p>
          <w:p w14:paraId="5D0E2E6A" w14:textId="7C05D3A9" w:rsidR="002A49FA" w:rsidRPr="00E65A83" w:rsidRDefault="00E65A83" w:rsidP="00E65A83">
            <w:pPr>
              <w:pStyle w:val="ListParagraph"/>
              <w:numPr>
                <w:ilvl w:val="0"/>
                <w:numId w:val="6"/>
              </w:numPr>
              <w:rPr>
                <w:rFonts w:ascii="Times New Roman" w:hAnsi="Times New Roman" w:cs="Times New Roman"/>
              </w:rPr>
            </w:pPr>
            <w:r w:rsidRPr="00E65A83">
              <w:rPr>
                <w:rFonts w:ascii="Times New Roman" w:hAnsi="Times New Roman" w:cs="Times New Roman"/>
              </w:rPr>
              <w:t>How might the cultural dimension affect a person’s worldview or understanding of the Grand Narrative story?</w:t>
            </w:r>
          </w:p>
        </w:tc>
      </w:tr>
      <w:tr w:rsidR="009A52FC" w:rsidRPr="00C87F23" w14:paraId="27BE0096" w14:textId="77777777" w:rsidTr="00330677">
        <w:trPr>
          <w:trHeight w:val="1209"/>
        </w:trPr>
        <w:tc>
          <w:tcPr>
            <w:tcW w:w="9337" w:type="dxa"/>
            <w:gridSpan w:val="4"/>
            <w:tcBorders>
              <w:top w:val="single" w:sz="24" w:space="0" w:color="auto"/>
              <w:left w:val="single" w:sz="24" w:space="0" w:color="auto"/>
              <w:bottom w:val="single" w:sz="24" w:space="0" w:color="auto"/>
              <w:right w:val="single" w:sz="24" w:space="0" w:color="auto"/>
            </w:tcBorders>
          </w:tcPr>
          <w:p w14:paraId="49768C92" w14:textId="77777777" w:rsidR="009A52FC" w:rsidRDefault="00E65A83" w:rsidP="009A52FC">
            <w:pPr>
              <w:spacing w:before="120"/>
              <w:rPr>
                <w:rFonts w:ascii="Times New Roman" w:hAnsi="Times New Roman" w:cs="Times New Roman"/>
              </w:rPr>
            </w:pPr>
            <w:r>
              <w:rPr>
                <w:rFonts w:ascii="Times New Roman" w:hAnsi="Times New Roman" w:cs="Times New Roman"/>
                <w:b/>
                <w:bCs/>
              </w:rPr>
              <w:t>Individualism or Collectivism</w:t>
            </w:r>
            <w:r w:rsidR="00DA0EC5">
              <w:rPr>
                <w:rFonts w:ascii="Times New Roman" w:hAnsi="Times New Roman" w:cs="Times New Roman"/>
              </w:rPr>
              <w:t xml:space="preserve">: </w:t>
            </w:r>
          </w:p>
          <w:p w14:paraId="53EC351A" w14:textId="316D449D" w:rsidR="005733A3" w:rsidRPr="00C87F23" w:rsidRDefault="005733A3" w:rsidP="009A52FC">
            <w:pPr>
              <w:spacing w:before="120"/>
              <w:rPr>
                <w:rFonts w:ascii="Times New Roman" w:hAnsi="Times New Roman" w:cs="Times New Roman"/>
              </w:rPr>
            </w:pPr>
            <w:r w:rsidRPr="005733A3">
              <w:rPr>
                <w:rFonts w:ascii="Times New Roman" w:hAnsi="Times New Roman" w:cs="Times New Roman"/>
              </w:rPr>
              <w:t xml:space="preserve">India is generally collectivist, i.e., individuals identify themselves with families and close groups, and they preserve group harmony. Collectivism is the preference of the in-group compared to the individual preference (Livermore, 2024). This implies that there are potential </w:t>
            </w:r>
            <w:r w:rsidRPr="005733A3">
              <w:rPr>
                <w:rFonts w:ascii="Times New Roman" w:hAnsi="Times New Roman" w:cs="Times New Roman"/>
              </w:rPr>
              <w:lastRenderedPageBreak/>
              <w:t>family demands, cautious relationship-making, and the avoidance of direct confrontation in everyday life. Thus, “People of God” and belonging can connect well.</w:t>
            </w:r>
          </w:p>
        </w:tc>
      </w:tr>
      <w:tr w:rsidR="00DA0EC5" w:rsidRPr="00C87F23" w14:paraId="6853873F" w14:textId="77777777" w:rsidTr="00330677">
        <w:trPr>
          <w:trHeight w:val="1209"/>
        </w:trPr>
        <w:tc>
          <w:tcPr>
            <w:tcW w:w="9337" w:type="dxa"/>
            <w:gridSpan w:val="4"/>
            <w:tcBorders>
              <w:top w:val="single" w:sz="24" w:space="0" w:color="auto"/>
              <w:left w:val="single" w:sz="24" w:space="0" w:color="auto"/>
              <w:bottom w:val="single" w:sz="24" w:space="0" w:color="auto"/>
              <w:right w:val="single" w:sz="24" w:space="0" w:color="auto"/>
            </w:tcBorders>
          </w:tcPr>
          <w:p w14:paraId="47EE0C1B" w14:textId="77777777" w:rsidR="00DA0EC5" w:rsidRDefault="00E65A83" w:rsidP="009A52FC">
            <w:pPr>
              <w:spacing w:before="120"/>
              <w:rPr>
                <w:rFonts w:ascii="Times New Roman" w:hAnsi="Times New Roman" w:cs="Times New Roman"/>
              </w:rPr>
            </w:pPr>
            <w:r>
              <w:rPr>
                <w:rFonts w:ascii="Times New Roman" w:hAnsi="Times New Roman" w:cs="Times New Roman"/>
                <w:b/>
                <w:bCs/>
              </w:rPr>
              <w:lastRenderedPageBreak/>
              <w:t xml:space="preserve">Low Power Distance or High Power Distance: </w:t>
            </w:r>
            <w:r w:rsidR="00DA0EC5">
              <w:rPr>
                <w:rFonts w:ascii="Times New Roman" w:hAnsi="Times New Roman" w:cs="Times New Roman"/>
              </w:rPr>
              <w:t xml:space="preserve"> </w:t>
            </w:r>
          </w:p>
          <w:p w14:paraId="4B2F155E" w14:textId="28970B67" w:rsidR="005733A3" w:rsidRPr="00C87F23" w:rsidRDefault="005733A3" w:rsidP="009A52FC">
            <w:pPr>
              <w:spacing w:before="120"/>
              <w:rPr>
                <w:rFonts w:ascii="Times New Roman" w:hAnsi="Times New Roman" w:cs="Times New Roman"/>
              </w:rPr>
            </w:pPr>
            <w:r w:rsidRPr="005733A3">
              <w:rPr>
                <w:rFonts w:ascii="Times New Roman" w:hAnsi="Times New Roman" w:cs="Times New Roman"/>
              </w:rPr>
              <w:t>India has been referred to as a state of high power distance, where hierarchy is natural, and status dictates communication. High power distance is an acceptance of unequal power and respect for authority (Livermore, 2024). This means being formal, respectful to elders and titles and less questioning in the open. Thus, God as King may feel natural, but polite agreement may hide doubts.</w:t>
            </w:r>
          </w:p>
        </w:tc>
      </w:tr>
      <w:tr w:rsidR="00E65A83" w:rsidRPr="00C87F23" w14:paraId="36157DED" w14:textId="77777777" w:rsidTr="00330677">
        <w:trPr>
          <w:trHeight w:val="1209"/>
        </w:trPr>
        <w:tc>
          <w:tcPr>
            <w:tcW w:w="9337" w:type="dxa"/>
            <w:gridSpan w:val="4"/>
            <w:tcBorders>
              <w:top w:val="single" w:sz="24" w:space="0" w:color="auto"/>
              <w:left w:val="single" w:sz="24" w:space="0" w:color="auto"/>
              <w:bottom w:val="single" w:sz="24" w:space="0" w:color="auto"/>
              <w:right w:val="single" w:sz="24" w:space="0" w:color="auto"/>
            </w:tcBorders>
          </w:tcPr>
          <w:p w14:paraId="5F95AA75" w14:textId="77777777" w:rsidR="00E65A83" w:rsidRDefault="00E65A83" w:rsidP="009A52FC">
            <w:pPr>
              <w:spacing w:before="120"/>
              <w:rPr>
                <w:rFonts w:ascii="Times New Roman" w:hAnsi="Times New Roman" w:cs="Times New Roman"/>
                <w:b/>
                <w:bCs/>
              </w:rPr>
            </w:pPr>
            <w:r>
              <w:rPr>
                <w:rFonts w:ascii="Times New Roman" w:hAnsi="Times New Roman" w:cs="Times New Roman"/>
                <w:b/>
                <w:bCs/>
              </w:rPr>
              <w:t xml:space="preserve">Low Uncertainty Avoidance or High Uncertainty Avoidance: </w:t>
            </w:r>
          </w:p>
          <w:p w14:paraId="4762D86C" w14:textId="569280CD" w:rsidR="006518FA" w:rsidRPr="00E65A83" w:rsidRDefault="006518FA" w:rsidP="009A52FC">
            <w:pPr>
              <w:spacing w:before="120"/>
              <w:rPr>
                <w:rFonts w:ascii="Times New Roman" w:hAnsi="Times New Roman" w:cs="Times New Roman"/>
              </w:rPr>
            </w:pPr>
            <w:r w:rsidRPr="006518FA">
              <w:rPr>
                <w:rFonts w:ascii="Times New Roman" w:hAnsi="Times New Roman" w:cs="Times New Roman"/>
              </w:rPr>
              <w:t>India is able to be more comfortable in ambiguity and has the ability to change plans in many settings. Uncertainty avoidance dimension explains what is comfortable and what is not comfortable with uncertainty (Livermore, 2024). This manifests itself through flexible schedules, improvising and adapting to situations. Thus, faith and trust themes can be adapted, but it is beneficial to make the gospel clear and straightforward.</w:t>
            </w:r>
          </w:p>
        </w:tc>
      </w:tr>
      <w:tr w:rsidR="00E65A83" w:rsidRPr="00C87F23" w14:paraId="2A7E3D3D" w14:textId="77777777" w:rsidTr="00330677">
        <w:trPr>
          <w:trHeight w:val="1209"/>
        </w:trPr>
        <w:tc>
          <w:tcPr>
            <w:tcW w:w="9337" w:type="dxa"/>
            <w:gridSpan w:val="4"/>
            <w:tcBorders>
              <w:top w:val="single" w:sz="24" w:space="0" w:color="auto"/>
              <w:left w:val="single" w:sz="24" w:space="0" w:color="auto"/>
              <w:bottom w:val="single" w:sz="24" w:space="0" w:color="auto"/>
              <w:right w:val="single" w:sz="24" w:space="0" w:color="auto"/>
            </w:tcBorders>
          </w:tcPr>
          <w:p w14:paraId="409AC41A" w14:textId="77777777" w:rsidR="00E65A83" w:rsidRDefault="00E65A83" w:rsidP="009A52FC">
            <w:pPr>
              <w:spacing w:before="120"/>
              <w:rPr>
                <w:rFonts w:ascii="Times New Roman" w:hAnsi="Times New Roman" w:cs="Times New Roman"/>
                <w:b/>
                <w:bCs/>
              </w:rPr>
            </w:pPr>
            <w:r>
              <w:rPr>
                <w:rFonts w:ascii="Times New Roman" w:hAnsi="Times New Roman" w:cs="Times New Roman"/>
                <w:b/>
                <w:bCs/>
              </w:rPr>
              <w:t xml:space="preserve">Short-Term or Long-Term: </w:t>
            </w:r>
          </w:p>
          <w:p w14:paraId="7B69F238" w14:textId="7B58A48C" w:rsidR="00366EF3" w:rsidRPr="00E65A83" w:rsidRDefault="00366EF3" w:rsidP="009A52FC">
            <w:pPr>
              <w:spacing w:before="120"/>
              <w:rPr>
                <w:rFonts w:ascii="Times New Roman" w:hAnsi="Times New Roman" w:cs="Times New Roman"/>
              </w:rPr>
            </w:pPr>
            <w:r w:rsidRPr="00366EF3">
              <w:rPr>
                <w:rFonts w:ascii="Times New Roman" w:hAnsi="Times New Roman" w:cs="Times New Roman"/>
              </w:rPr>
              <w:t>India can be future-conscious and at the same time appreciate tradition. Long-term-oriented cultures consider vision, spending, and decision-making to span decades into the future, whereas short-term-oriented cultures focus on immediate outcomes and quick wins (Livermore, 2024). This implies patience, long-term family objectives, and tolerance in fostering trust and reputation. The Bible’s long storyline (promise, fulfillment, restoration) may feel natural, especially themes of hope, endurance, and a lasting community.</w:t>
            </w:r>
          </w:p>
        </w:tc>
      </w:tr>
      <w:tr w:rsidR="00D73F0E" w:rsidRPr="00C87F23" w14:paraId="59B759CD" w14:textId="77777777" w:rsidTr="00330677">
        <w:trPr>
          <w:trHeight w:val="567"/>
        </w:trPr>
        <w:tc>
          <w:tcPr>
            <w:tcW w:w="9337" w:type="dxa"/>
            <w:gridSpan w:val="4"/>
            <w:tcBorders>
              <w:top w:val="single" w:sz="24" w:space="0" w:color="auto"/>
              <w:left w:val="single" w:sz="24" w:space="0" w:color="auto"/>
              <w:bottom w:val="single" w:sz="24" w:space="0" w:color="auto"/>
              <w:right w:val="single" w:sz="24" w:space="0" w:color="auto"/>
            </w:tcBorders>
            <w:shd w:val="clear" w:color="auto" w:fill="4472C4" w:themeFill="accent1"/>
          </w:tcPr>
          <w:p w14:paraId="7096869E" w14:textId="609C5915" w:rsidR="00D73F0E" w:rsidRPr="00C87F23" w:rsidRDefault="00886B54" w:rsidP="00683F76">
            <w:pPr>
              <w:jc w:val="center"/>
              <w:rPr>
                <w:rFonts w:ascii="Times New Roman" w:hAnsi="Times New Roman" w:cs="Times New Roman"/>
                <w:b/>
                <w:bCs/>
                <w:color w:val="FFFFFF" w:themeColor="background1"/>
                <w:sz w:val="40"/>
                <w:szCs w:val="40"/>
              </w:rPr>
            </w:pPr>
            <w:r>
              <w:rPr>
                <w:rFonts w:ascii="Times New Roman" w:hAnsi="Times New Roman" w:cs="Times New Roman"/>
                <w:b/>
                <w:bCs/>
                <w:color w:val="FFFFFF" w:themeColor="background1"/>
                <w:sz w:val="40"/>
                <w:szCs w:val="40"/>
              </w:rPr>
              <w:t>Grand Narrative Summary</w:t>
            </w:r>
          </w:p>
        </w:tc>
      </w:tr>
      <w:tr w:rsidR="007A22F3" w:rsidRPr="00C87F23" w14:paraId="5C0FFC89" w14:textId="77777777" w:rsidTr="00330677">
        <w:trPr>
          <w:trHeight w:val="1688"/>
        </w:trPr>
        <w:tc>
          <w:tcPr>
            <w:tcW w:w="9337" w:type="dxa"/>
            <w:gridSpan w:val="4"/>
            <w:tcBorders>
              <w:top w:val="single" w:sz="24" w:space="0" w:color="auto"/>
              <w:left w:val="single" w:sz="24" w:space="0" w:color="auto"/>
              <w:bottom w:val="single" w:sz="24" w:space="0" w:color="auto"/>
              <w:right w:val="single" w:sz="24" w:space="0" w:color="auto"/>
            </w:tcBorders>
            <w:shd w:val="clear" w:color="auto" w:fill="D0CECE" w:themeFill="background2" w:themeFillShade="E6"/>
          </w:tcPr>
          <w:p w14:paraId="61F05594" w14:textId="388A2E45" w:rsidR="007A22F3" w:rsidRPr="005604C2" w:rsidRDefault="00886B54" w:rsidP="005604C2">
            <w:pPr>
              <w:spacing w:after="160" w:line="259" w:lineRule="auto"/>
              <w:rPr>
                <w:rFonts w:ascii="Times New Roman" w:hAnsi="Times New Roman" w:cs="Times New Roman"/>
              </w:rPr>
            </w:pPr>
            <w:r w:rsidRPr="005604C2">
              <w:rPr>
                <w:rFonts w:ascii="Times New Roman" w:hAnsi="Times New Roman" w:cs="Times New Roman"/>
              </w:rPr>
              <w:t xml:space="preserve">Throughout the course, we will use the grand narrative of scripture as the content we communicate across cultures. Please write a summary of Act </w:t>
            </w:r>
            <w:r w:rsidR="00E65A83" w:rsidRPr="005604C2">
              <w:rPr>
                <w:rFonts w:ascii="Times New Roman" w:hAnsi="Times New Roman" w:cs="Times New Roman"/>
              </w:rPr>
              <w:t>5</w:t>
            </w:r>
            <w:r w:rsidRPr="005604C2">
              <w:rPr>
                <w:rFonts w:ascii="Times New Roman" w:hAnsi="Times New Roman" w:cs="Times New Roman"/>
              </w:rPr>
              <w:t xml:space="preserve"> and Act </w:t>
            </w:r>
            <w:r w:rsidR="00E65A83" w:rsidRPr="005604C2">
              <w:rPr>
                <w:rFonts w:ascii="Times New Roman" w:hAnsi="Times New Roman" w:cs="Times New Roman"/>
              </w:rPr>
              <w:t xml:space="preserve">6 </w:t>
            </w:r>
            <w:r w:rsidRPr="005604C2">
              <w:rPr>
                <w:rFonts w:ascii="Times New Roman" w:hAnsi="Times New Roman" w:cs="Times New Roman"/>
              </w:rPr>
              <w:t>of the Grand Narrative. Use your textbook and the course videos to summarize the story. Write at least 100 words for each act. Please include at least 2 scripture references and an in-text citation referencing either the course textbook entitled The True Story of The Whole World or the course videos entitle</w:t>
            </w:r>
            <w:r w:rsidR="00213684" w:rsidRPr="005604C2">
              <w:rPr>
                <w:rFonts w:ascii="Times New Roman" w:hAnsi="Times New Roman" w:cs="Times New Roman"/>
              </w:rPr>
              <w:t>d</w:t>
            </w:r>
            <w:r w:rsidRPr="005604C2">
              <w:rPr>
                <w:rFonts w:ascii="Times New Roman" w:hAnsi="Times New Roman" w:cs="Times New Roman"/>
              </w:rPr>
              <w:t xml:space="preserve"> Communicating the Grand Narrative. </w:t>
            </w:r>
            <w:r w:rsidR="005604C2" w:rsidRPr="005604C2">
              <w:rPr>
                <w:rFonts w:ascii="Times New Roman" w:hAnsi="Times New Roman" w:cs="Times New Roman"/>
              </w:rPr>
              <w:t xml:space="preserve">(Note: This should be your own summary in your own words and NOT AI-generated). </w:t>
            </w:r>
          </w:p>
        </w:tc>
      </w:tr>
      <w:tr w:rsidR="007A22F3" w:rsidRPr="00C87F23" w14:paraId="441482F2" w14:textId="77777777" w:rsidTr="00330677">
        <w:trPr>
          <w:trHeight w:val="1425"/>
        </w:trPr>
        <w:tc>
          <w:tcPr>
            <w:tcW w:w="9337" w:type="dxa"/>
            <w:gridSpan w:val="4"/>
            <w:tcBorders>
              <w:top w:val="single" w:sz="24" w:space="0" w:color="auto"/>
              <w:left w:val="single" w:sz="24" w:space="0" w:color="auto"/>
              <w:bottom w:val="single" w:sz="24" w:space="0" w:color="auto"/>
              <w:right w:val="single" w:sz="24" w:space="0" w:color="auto"/>
            </w:tcBorders>
            <w:shd w:val="clear" w:color="auto" w:fill="FFFFFF" w:themeFill="background1"/>
          </w:tcPr>
          <w:p w14:paraId="6785F395" w14:textId="02A9E3E4" w:rsidR="00793DE0" w:rsidRDefault="00886B54" w:rsidP="00793DE0">
            <w:pPr>
              <w:rPr>
                <w:rFonts w:ascii="Times New Roman" w:hAnsi="Times New Roman" w:cs="Times New Roman"/>
              </w:rPr>
            </w:pPr>
            <w:r>
              <w:rPr>
                <w:rFonts w:ascii="Times New Roman" w:hAnsi="Times New Roman" w:cs="Times New Roman"/>
                <w:b/>
                <w:bCs/>
              </w:rPr>
              <w:t xml:space="preserve">Act </w:t>
            </w:r>
            <w:r w:rsidR="005604C2">
              <w:rPr>
                <w:rFonts w:ascii="Times New Roman" w:hAnsi="Times New Roman" w:cs="Times New Roman"/>
                <w:b/>
                <w:bCs/>
              </w:rPr>
              <w:t>5</w:t>
            </w:r>
            <w:r>
              <w:rPr>
                <w:rFonts w:ascii="Times New Roman" w:hAnsi="Times New Roman" w:cs="Times New Roman"/>
                <w:b/>
                <w:bCs/>
              </w:rPr>
              <w:t xml:space="preserve"> | </w:t>
            </w:r>
            <w:r w:rsidR="005604C2">
              <w:rPr>
                <w:rFonts w:ascii="Times New Roman" w:hAnsi="Times New Roman" w:cs="Times New Roman"/>
                <w:b/>
                <w:bCs/>
              </w:rPr>
              <w:t>Spreading the News of the King</w:t>
            </w:r>
            <w:r w:rsidR="006D0CD1" w:rsidRPr="00C87F23">
              <w:rPr>
                <w:rFonts w:ascii="Times New Roman" w:hAnsi="Times New Roman" w:cs="Times New Roman"/>
                <w:b/>
                <w:bCs/>
              </w:rPr>
              <w:t>:</w:t>
            </w:r>
            <w:r w:rsidR="00D73F0E" w:rsidRPr="00C87F23">
              <w:rPr>
                <w:rFonts w:ascii="Times New Roman" w:hAnsi="Times New Roman" w:cs="Times New Roman"/>
              </w:rPr>
              <w:t xml:space="preserve"> </w:t>
            </w:r>
          </w:p>
          <w:p w14:paraId="032D1E4E" w14:textId="3C8FBCE4" w:rsidR="009B3A2D" w:rsidRDefault="009B3A2D" w:rsidP="00793DE0">
            <w:pPr>
              <w:rPr>
                <w:rFonts w:ascii="Times New Roman" w:hAnsi="Times New Roman" w:cs="Times New Roman"/>
              </w:rPr>
            </w:pPr>
            <w:r w:rsidRPr="009B3A2D">
              <w:rPr>
                <w:rFonts w:ascii="Times New Roman" w:hAnsi="Times New Roman" w:cs="Times New Roman"/>
              </w:rPr>
              <w:t xml:space="preserve">Following the resurrection and ascension of Jesus, the gospel instructs the church to send the message of the King to all nations and to make disciples. Jesus gives the church an explicit mission to the world. “Therefore go and make disciples of all nations, baptizing them in the name of the Father and of the Son and of the Holy Spirit” (NIV, 2011, Matthew 28:19). This implies that it is not just about sharing facts, but making people learners of Jesus who obey him, and that means crossing language and cultural boundaries. Furthermore, the Holy Spirit equips believers to testify in different cultures and locations. “But you will receive power when the Holy Spirit comes on you; and you will be my witnesses in Jerusalem, and in all </w:t>
            </w:r>
            <w:r w:rsidRPr="009B3A2D">
              <w:rPr>
                <w:rFonts w:ascii="Times New Roman" w:hAnsi="Times New Roman" w:cs="Times New Roman"/>
              </w:rPr>
              <w:lastRenderedPageBreak/>
              <w:t>Judea and Samaria, and to the ends of the earth” (NIV, 2011, Acts 1:8). This is an indication of local, regional and global growth into one new community consisting of many peoples. This is consistent with the grand narrative mission of the Bible. Thus, Act 5 shows the King’s victory becoming a worldwide mission in every culture.</w:t>
            </w:r>
          </w:p>
          <w:p w14:paraId="24CA25C4" w14:textId="77777777" w:rsidR="007A22F3" w:rsidRDefault="007A22F3" w:rsidP="009A52FC">
            <w:pPr>
              <w:spacing w:before="120"/>
              <w:rPr>
                <w:rFonts w:ascii="Times New Roman" w:hAnsi="Times New Roman" w:cs="Times New Roman"/>
              </w:rPr>
            </w:pPr>
          </w:p>
          <w:p w14:paraId="40277085" w14:textId="18DE7AAA" w:rsidR="00330677" w:rsidRPr="00C87F23" w:rsidRDefault="00330677" w:rsidP="009A52FC">
            <w:pPr>
              <w:spacing w:before="120"/>
              <w:rPr>
                <w:rFonts w:ascii="Times New Roman" w:hAnsi="Times New Roman" w:cs="Times New Roman"/>
              </w:rPr>
            </w:pPr>
          </w:p>
        </w:tc>
      </w:tr>
      <w:tr w:rsidR="006D0CD1" w:rsidRPr="00C87F23" w14:paraId="7E3DDA01" w14:textId="77777777" w:rsidTr="00330677">
        <w:trPr>
          <w:trHeight w:val="1740"/>
        </w:trPr>
        <w:tc>
          <w:tcPr>
            <w:tcW w:w="9337" w:type="dxa"/>
            <w:gridSpan w:val="4"/>
            <w:tcBorders>
              <w:top w:val="single" w:sz="24" w:space="0" w:color="auto"/>
              <w:left w:val="single" w:sz="24" w:space="0" w:color="auto"/>
              <w:bottom w:val="single" w:sz="24" w:space="0" w:color="auto"/>
              <w:right w:val="single" w:sz="24" w:space="0" w:color="auto"/>
            </w:tcBorders>
            <w:shd w:val="clear" w:color="auto" w:fill="FFFFFF" w:themeFill="background1"/>
          </w:tcPr>
          <w:p w14:paraId="59BADF88" w14:textId="7F67CFB9" w:rsidR="00793DE0" w:rsidRDefault="00886B54" w:rsidP="00793DE0">
            <w:pPr>
              <w:rPr>
                <w:rFonts w:ascii="Times New Roman" w:hAnsi="Times New Roman" w:cs="Times New Roman"/>
              </w:rPr>
            </w:pPr>
            <w:r>
              <w:rPr>
                <w:rFonts w:ascii="Times New Roman" w:hAnsi="Times New Roman" w:cs="Times New Roman"/>
                <w:b/>
                <w:bCs/>
              </w:rPr>
              <w:lastRenderedPageBreak/>
              <w:t xml:space="preserve">Act </w:t>
            </w:r>
            <w:r w:rsidR="005604C2">
              <w:rPr>
                <w:rFonts w:ascii="Times New Roman" w:hAnsi="Times New Roman" w:cs="Times New Roman"/>
                <w:b/>
                <w:bCs/>
              </w:rPr>
              <w:t>6</w:t>
            </w:r>
            <w:r>
              <w:rPr>
                <w:rFonts w:ascii="Times New Roman" w:hAnsi="Times New Roman" w:cs="Times New Roman"/>
                <w:b/>
                <w:bCs/>
              </w:rPr>
              <w:t xml:space="preserve"> | </w:t>
            </w:r>
            <w:r w:rsidR="005604C2">
              <w:rPr>
                <w:rFonts w:ascii="Times New Roman" w:hAnsi="Times New Roman" w:cs="Times New Roman"/>
                <w:b/>
                <w:bCs/>
              </w:rPr>
              <w:t>The Return of the King</w:t>
            </w:r>
            <w:r w:rsidR="00793DE0" w:rsidRPr="00C87F23">
              <w:rPr>
                <w:rFonts w:ascii="Times New Roman" w:hAnsi="Times New Roman" w:cs="Times New Roman"/>
                <w:b/>
                <w:bCs/>
              </w:rPr>
              <w:t>:</w:t>
            </w:r>
            <w:r w:rsidR="00793DE0" w:rsidRPr="00C87F23">
              <w:rPr>
                <w:rFonts w:ascii="Times New Roman" w:hAnsi="Times New Roman" w:cs="Times New Roman"/>
              </w:rPr>
              <w:t xml:space="preserve"> </w:t>
            </w:r>
          </w:p>
          <w:p w14:paraId="714E4234" w14:textId="226BBE9B" w:rsidR="009B3A2D" w:rsidRDefault="009B3A2D" w:rsidP="00793DE0">
            <w:pPr>
              <w:rPr>
                <w:rFonts w:ascii="Times New Roman" w:hAnsi="Times New Roman" w:cs="Times New Roman"/>
              </w:rPr>
            </w:pPr>
            <w:r w:rsidRPr="009B3A2D">
              <w:rPr>
                <w:rFonts w:ascii="Times New Roman" w:hAnsi="Times New Roman" w:cs="Times New Roman"/>
              </w:rPr>
              <w:t>Act 6 ties it all together with Jesus coming back as King to administer the final justice, diminish the evil and restore creation so God may dwell with his people eternally. The coming of Jesus brings back the hope of resurrection and ultimate accountability. “For the Lord himself will come down from heaven, with a loud command, with the voice of the archangel and with the trumpet call of God, and the dead in Christ will rise first” (NIV, 2011, 1 Thessalonians 4:16). It means that Christian hope is not only a spiritual escape but a bodily resurrection and reunion with the Lord. Moreover, God also creates everything new and recreates the world. “He will wipe every tear from their eyes. There will be no more death’ or mourning or crying or pain, for the old order of things has passed away.” (NIV, 2011, Revelation 21:4). This shows how the end result is the presence of God with his people and complete restoration of the world. This aligns with the grand narrative ending of restoration. Thus, Act 6 ends with the King returning to judge and renew the kingdom completely.</w:t>
            </w:r>
          </w:p>
          <w:p w14:paraId="19E61662" w14:textId="1C860E5D" w:rsidR="00793DE0" w:rsidRDefault="00793DE0" w:rsidP="009A52FC">
            <w:pPr>
              <w:spacing w:before="120"/>
              <w:rPr>
                <w:rFonts w:ascii="Times New Roman" w:hAnsi="Times New Roman" w:cs="Times New Roman"/>
                <w:b/>
                <w:bCs/>
              </w:rPr>
            </w:pPr>
          </w:p>
          <w:p w14:paraId="755122CA" w14:textId="77777777" w:rsidR="00793DE0" w:rsidRDefault="00793DE0" w:rsidP="009A52FC">
            <w:pPr>
              <w:spacing w:before="120"/>
              <w:rPr>
                <w:rFonts w:ascii="Times New Roman" w:hAnsi="Times New Roman" w:cs="Times New Roman"/>
                <w:b/>
                <w:bCs/>
              </w:rPr>
            </w:pPr>
          </w:p>
          <w:p w14:paraId="59110D73" w14:textId="214FEB94" w:rsidR="00330677" w:rsidRPr="00DB4609" w:rsidRDefault="00330677" w:rsidP="009A52FC">
            <w:pPr>
              <w:spacing w:before="120"/>
              <w:rPr>
                <w:rFonts w:ascii="Times New Roman" w:hAnsi="Times New Roman" w:cs="Times New Roman"/>
                <w:b/>
                <w:bCs/>
              </w:rPr>
            </w:pPr>
          </w:p>
        </w:tc>
      </w:tr>
      <w:tr w:rsidR="002A02AE" w:rsidRPr="00C87F23" w14:paraId="5B1DC225" w14:textId="77777777" w:rsidTr="00330677">
        <w:trPr>
          <w:trHeight w:val="101"/>
        </w:trPr>
        <w:tc>
          <w:tcPr>
            <w:tcW w:w="9337" w:type="dxa"/>
            <w:gridSpan w:val="4"/>
            <w:tcBorders>
              <w:top w:val="single" w:sz="24" w:space="0" w:color="auto"/>
              <w:left w:val="single" w:sz="24" w:space="0" w:color="auto"/>
              <w:bottom w:val="single" w:sz="24" w:space="0" w:color="auto"/>
              <w:right w:val="single" w:sz="24" w:space="0" w:color="auto"/>
            </w:tcBorders>
            <w:shd w:val="clear" w:color="auto" w:fill="000000" w:themeFill="text1"/>
          </w:tcPr>
          <w:p w14:paraId="4457106B" w14:textId="77777777" w:rsidR="002A02AE" w:rsidRPr="00C87F23" w:rsidRDefault="002A02AE" w:rsidP="009A52FC">
            <w:pPr>
              <w:spacing w:before="120"/>
              <w:rPr>
                <w:rFonts w:ascii="Times New Roman" w:hAnsi="Times New Roman" w:cs="Times New Roman"/>
                <w:b/>
                <w:bCs/>
              </w:rPr>
            </w:pPr>
          </w:p>
        </w:tc>
      </w:tr>
      <w:tr w:rsidR="00A402BA" w:rsidRPr="00C87F23" w14:paraId="43A25F0A" w14:textId="77777777" w:rsidTr="00330677">
        <w:trPr>
          <w:trHeight w:val="747"/>
        </w:trPr>
        <w:tc>
          <w:tcPr>
            <w:tcW w:w="9337" w:type="dxa"/>
            <w:gridSpan w:val="4"/>
            <w:tcBorders>
              <w:top w:val="single" w:sz="24" w:space="0" w:color="auto"/>
              <w:left w:val="single" w:sz="24" w:space="0" w:color="auto"/>
              <w:bottom w:val="single" w:sz="24" w:space="0" w:color="auto"/>
              <w:right w:val="single" w:sz="24" w:space="0" w:color="auto"/>
            </w:tcBorders>
            <w:shd w:val="clear" w:color="auto" w:fill="4472C4" w:themeFill="accent1"/>
          </w:tcPr>
          <w:p w14:paraId="57A081DA" w14:textId="1290E8C4" w:rsidR="00A402BA" w:rsidRPr="00C87F23" w:rsidRDefault="00A402BA" w:rsidP="00A402BA">
            <w:pPr>
              <w:spacing w:before="120"/>
              <w:jc w:val="center"/>
              <w:rPr>
                <w:rFonts w:ascii="Times New Roman" w:hAnsi="Times New Roman" w:cs="Times New Roman"/>
                <w:b/>
                <w:bCs/>
                <w:color w:val="FFFFFF" w:themeColor="background1"/>
                <w:sz w:val="40"/>
                <w:szCs w:val="40"/>
              </w:rPr>
            </w:pPr>
            <w:r w:rsidRPr="00C87F23">
              <w:rPr>
                <w:rFonts w:ascii="Times New Roman" w:hAnsi="Times New Roman" w:cs="Times New Roman"/>
                <w:b/>
                <w:bCs/>
                <w:color w:val="FFFFFF" w:themeColor="background1"/>
                <w:sz w:val="40"/>
                <w:szCs w:val="40"/>
              </w:rPr>
              <w:t>Works Cited</w:t>
            </w:r>
          </w:p>
        </w:tc>
      </w:tr>
      <w:tr w:rsidR="00A402BA" w:rsidRPr="00C87F23" w14:paraId="15C4E4F3" w14:textId="77777777" w:rsidTr="00330677">
        <w:trPr>
          <w:trHeight w:val="747"/>
        </w:trPr>
        <w:tc>
          <w:tcPr>
            <w:tcW w:w="9337" w:type="dxa"/>
            <w:gridSpan w:val="4"/>
            <w:tcBorders>
              <w:top w:val="single" w:sz="24" w:space="0" w:color="auto"/>
              <w:left w:val="single" w:sz="24" w:space="0" w:color="auto"/>
              <w:bottom w:val="single" w:sz="24" w:space="0" w:color="auto"/>
              <w:right w:val="single" w:sz="24" w:space="0" w:color="auto"/>
            </w:tcBorders>
            <w:shd w:val="clear" w:color="auto" w:fill="D0CECE" w:themeFill="background2" w:themeFillShade="E6"/>
          </w:tcPr>
          <w:p w14:paraId="55D2DF14" w14:textId="1F5FA830" w:rsidR="000F428F" w:rsidRPr="00C24695" w:rsidRDefault="00A402BA" w:rsidP="000F428F">
            <w:pPr>
              <w:rPr>
                <w:rFonts w:ascii="Times New Roman" w:hAnsi="Times New Roman" w:cs="Times New Roman"/>
                <w:b/>
                <w:bCs/>
                <w:color w:val="000000" w:themeColor="text1"/>
              </w:rPr>
            </w:pPr>
            <w:r w:rsidRPr="00C87F23">
              <w:rPr>
                <w:rFonts w:ascii="Times New Roman" w:hAnsi="Times New Roman" w:cs="Times New Roman"/>
                <w:b/>
                <w:bCs/>
                <w:color w:val="000000" w:themeColor="text1"/>
              </w:rPr>
              <w:t xml:space="preserve">In the space below, list </w:t>
            </w:r>
            <w:r w:rsidR="00CA5E5E" w:rsidRPr="00C87F23">
              <w:rPr>
                <w:rFonts w:ascii="Times New Roman" w:hAnsi="Times New Roman" w:cs="Times New Roman"/>
                <w:b/>
                <w:bCs/>
                <w:color w:val="000000" w:themeColor="text1"/>
              </w:rPr>
              <w:t>all</w:t>
            </w:r>
            <w:r w:rsidRPr="00C87F23">
              <w:rPr>
                <w:rFonts w:ascii="Times New Roman" w:hAnsi="Times New Roman" w:cs="Times New Roman"/>
                <w:b/>
                <w:bCs/>
                <w:color w:val="000000" w:themeColor="text1"/>
              </w:rPr>
              <w:t xml:space="preserve"> the sources you </w:t>
            </w:r>
            <w:r w:rsidR="00631AAC" w:rsidRPr="00C87F23">
              <w:rPr>
                <w:rFonts w:ascii="Times New Roman" w:hAnsi="Times New Roman" w:cs="Times New Roman"/>
                <w:b/>
                <w:bCs/>
                <w:color w:val="000000" w:themeColor="text1"/>
              </w:rPr>
              <w:t xml:space="preserve">have </w:t>
            </w:r>
            <w:r w:rsidRPr="00C87F23">
              <w:rPr>
                <w:rFonts w:ascii="Times New Roman" w:hAnsi="Times New Roman" w:cs="Times New Roman"/>
                <w:b/>
                <w:bCs/>
                <w:color w:val="000000" w:themeColor="text1"/>
              </w:rPr>
              <w:t xml:space="preserve">cited </w:t>
            </w:r>
            <w:r w:rsidR="00631AAC" w:rsidRPr="00C87F23">
              <w:rPr>
                <w:rFonts w:ascii="Times New Roman" w:hAnsi="Times New Roman" w:cs="Times New Roman"/>
                <w:b/>
                <w:bCs/>
                <w:color w:val="000000" w:themeColor="text1"/>
              </w:rPr>
              <w:t>on this</w:t>
            </w:r>
            <w:r w:rsidRPr="00C87F23">
              <w:rPr>
                <w:rFonts w:ascii="Times New Roman" w:hAnsi="Times New Roman" w:cs="Times New Roman"/>
                <w:b/>
                <w:bCs/>
                <w:color w:val="000000" w:themeColor="text1"/>
              </w:rPr>
              <w:t xml:space="preserve"> worksheet</w:t>
            </w:r>
            <w:r w:rsidR="00886B54">
              <w:rPr>
                <w:rFonts w:ascii="Times New Roman" w:hAnsi="Times New Roman" w:cs="Times New Roman"/>
                <w:b/>
                <w:bCs/>
                <w:color w:val="000000" w:themeColor="text1"/>
              </w:rPr>
              <w:t xml:space="preserve">. </w:t>
            </w:r>
            <w:r w:rsidRPr="00C87F23">
              <w:rPr>
                <w:rFonts w:ascii="Times New Roman" w:hAnsi="Times New Roman" w:cs="Times New Roman"/>
                <w:b/>
                <w:bCs/>
                <w:color w:val="000000" w:themeColor="text1"/>
              </w:rPr>
              <w:t xml:space="preserve">Be sure to include the title, author, </w:t>
            </w:r>
            <w:r w:rsidR="000F428F" w:rsidRPr="00C87F23">
              <w:rPr>
                <w:rFonts w:ascii="Times New Roman" w:hAnsi="Times New Roman" w:cs="Times New Roman"/>
                <w:b/>
                <w:bCs/>
                <w:color w:val="000000" w:themeColor="text1"/>
              </w:rPr>
              <w:t xml:space="preserve">publisher, </w:t>
            </w:r>
            <w:r w:rsidRPr="00C87F23">
              <w:rPr>
                <w:rFonts w:ascii="Times New Roman" w:hAnsi="Times New Roman" w:cs="Times New Roman"/>
                <w:b/>
                <w:bCs/>
                <w:color w:val="000000" w:themeColor="text1"/>
              </w:rPr>
              <w:t xml:space="preserve">date of publication, </w:t>
            </w:r>
            <w:r w:rsidR="008B76B6" w:rsidRPr="00C87F23">
              <w:rPr>
                <w:rFonts w:ascii="Times New Roman" w:hAnsi="Times New Roman" w:cs="Times New Roman"/>
                <w:b/>
                <w:bCs/>
                <w:color w:val="000000" w:themeColor="text1"/>
              </w:rPr>
              <w:t xml:space="preserve">and website (if applicable). </w:t>
            </w:r>
            <w:r w:rsidR="00631AAC" w:rsidRPr="00C87F23">
              <w:rPr>
                <w:rFonts w:ascii="Times New Roman" w:hAnsi="Times New Roman" w:cs="Times New Roman"/>
                <w:b/>
                <w:bCs/>
                <w:color w:val="000000" w:themeColor="text1"/>
              </w:rPr>
              <w:t xml:space="preserve">If you used the same source more than once, you only need to list it once in this section. </w:t>
            </w:r>
          </w:p>
        </w:tc>
      </w:tr>
      <w:tr w:rsidR="00A402BA" w:rsidRPr="00C87F23" w14:paraId="3A6EA5AA" w14:textId="77777777" w:rsidTr="00330677">
        <w:trPr>
          <w:trHeight w:val="747"/>
        </w:trPr>
        <w:tc>
          <w:tcPr>
            <w:tcW w:w="9337" w:type="dxa"/>
            <w:gridSpan w:val="4"/>
            <w:tcBorders>
              <w:top w:val="single" w:sz="24" w:space="0" w:color="auto"/>
              <w:left w:val="single" w:sz="24" w:space="0" w:color="auto"/>
              <w:bottom w:val="single" w:sz="24" w:space="0" w:color="auto"/>
              <w:right w:val="single" w:sz="24" w:space="0" w:color="auto"/>
            </w:tcBorders>
            <w:shd w:val="clear" w:color="auto" w:fill="FFFFFF" w:themeFill="background1"/>
          </w:tcPr>
          <w:p w14:paraId="5C38D0AB" w14:textId="77777777" w:rsidR="003D7077" w:rsidRPr="003D7077" w:rsidRDefault="003D7077" w:rsidP="003D7077">
            <w:pPr>
              <w:spacing w:before="120"/>
              <w:ind w:left="720" w:hanging="720"/>
              <w:rPr>
                <w:rFonts w:ascii="Times New Roman" w:hAnsi="Times New Roman" w:cs="Times New Roman"/>
                <w:color w:val="000000" w:themeColor="text1"/>
              </w:rPr>
            </w:pPr>
            <w:r w:rsidRPr="003D7077">
              <w:rPr>
                <w:rFonts w:ascii="Times New Roman" w:hAnsi="Times New Roman" w:cs="Times New Roman"/>
                <w:color w:val="000000" w:themeColor="text1"/>
              </w:rPr>
              <w:t xml:space="preserve">Livermore, D. (2024). </w:t>
            </w:r>
            <w:r w:rsidRPr="003D7077">
              <w:rPr>
                <w:rFonts w:ascii="Times New Roman" w:hAnsi="Times New Roman" w:cs="Times New Roman"/>
                <w:i/>
                <w:iCs/>
                <w:color w:val="000000" w:themeColor="text1"/>
              </w:rPr>
              <w:t>Leading with Cultural Intelligence 3rd Edition: The Real Secret to Success</w:t>
            </w:r>
            <w:r w:rsidRPr="003D7077">
              <w:rPr>
                <w:rFonts w:ascii="Times New Roman" w:hAnsi="Times New Roman" w:cs="Times New Roman"/>
                <w:color w:val="000000" w:themeColor="text1"/>
              </w:rPr>
              <w:t>. AMACOM.</w:t>
            </w:r>
          </w:p>
          <w:p w14:paraId="0AAA295C" w14:textId="77777777" w:rsidR="003D7077" w:rsidRPr="003D7077" w:rsidRDefault="003D7077" w:rsidP="003D7077">
            <w:pPr>
              <w:spacing w:before="120"/>
              <w:ind w:left="720" w:hanging="720"/>
              <w:rPr>
                <w:rFonts w:ascii="Times New Roman" w:hAnsi="Times New Roman" w:cs="Times New Roman"/>
                <w:color w:val="000000" w:themeColor="text1"/>
              </w:rPr>
            </w:pPr>
            <w:r w:rsidRPr="003D7077">
              <w:rPr>
                <w:rFonts w:ascii="Times New Roman" w:hAnsi="Times New Roman" w:cs="Times New Roman"/>
                <w:color w:val="000000" w:themeColor="text1"/>
              </w:rPr>
              <w:t xml:space="preserve">New International Version. (2011). </w:t>
            </w:r>
            <w:r w:rsidRPr="003D7077">
              <w:rPr>
                <w:rFonts w:ascii="Times New Roman" w:hAnsi="Times New Roman" w:cs="Times New Roman"/>
                <w:i/>
                <w:iCs/>
                <w:color w:val="000000" w:themeColor="text1"/>
              </w:rPr>
              <w:t>Holy Bible (NIV)</w:t>
            </w:r>
            <w:r w:rsidRPr="003D7077">
              <w:rPr>
                <w:rFonts w:ascii="Times New Roman" w:hAnsi="Times New Roman" w:cs="Times New Roman"/>
                <w:color w:val="000000" w:themeColor="text1"/>
              </w:rPr>
              <w:t>. Zondervan.</w:t>
            </w:r>
          </w:p>
          <w:p w14:paraId="3D015DDA" w14:textId="77777777" w:rsidR="003D7077" w:rsidRPr="003D7077" w:rsidRDefault="003D7077" w:rsidP="003D7077">
            <w:pPr>
              <w:spacing w:before="120"/>
              <w:ind w:left="720" w:hanging="720"/>
              <w:rPr>
                <w:rFonts w:ascii="Times New Roman" w:hAnsi="Times New Roman" w:cs="Times New Roman"/>
                <w:color w:val="000000" w:themeColor="text1"/>
              </w:rPr>
            </w:pPr>
            <w:r w:rsidRPr="003D7077">
              <w:rPr>
                <w:rFonts w:ascii="Times New Roman" w:hAnsi="Times New Roman" w:cs="Times New Roman"/>
                <w:color w:val="000000" w:themeColor="text1"/>
              </w:rPr>
              <w:t xml:space="preserve">Taylan, C., &amp; Weber, L. T. (2023). “Don’t let me be misunderstood”: Communication with patients from a different cultural background. </w:t>
            </w:r>
            <w:r w:rsidRPr="003D7077">
              <w:rPr>
                <w:rFonts w:ascii="Times New Roman" w:hAnsi="Times New Roman" w:cs="Times New Roman"/>
                <w:i/>
                <w:iCs/>
                <w:color w:val="000000" w:themeColor="text1"/>
              </w:rPr>
              <w:t>Pediatric Nephrology</w:t>
            </w:r>
            <w:r w:rsidRPr="003D7077">
              <w:rPr>
                <w:rFonts w:ascii="Times New Roman" w:hAnsi="Times New Roman" w:cs="Times New Roman"/>
                <w:color w:val="000000" w:themeColor="text1"/>
              </w:rPr>
              <w:t xml:space="preserve">, </w:t>
            </w:r>
            <w:r w:rsidRPr="003D7077">
              <w:rPr>
                <w:rFonts w:ascii="Times New Roman" w:hAnsi="Times New Roman" w:cs="Times New Roman"/>
                <w:i/>
                <w:iCs/>
                <w:color w:val="000000" w:themeColor="text1"/>
              </w:rPr>
              <w:t>38</w:t>
            </w:r>
            <w:r w:rsidRPr="003D7077">
              <w:rPr>
                <w:rFonts w:ascii="Times New Roman" w:hAnsi="Times New Roman" w:cs="Times New Roman"/>
                <w:color w:val="000000" w:themeColor="text1"/>
              </w:rPr>
              <w:t xml:space="preserve">(3), 643–649. </w:t>
            </w:r>
            <w:hyperlink r:id="rId8" w:history="1">
              <w:r w:rsidRPr="003D7077">
                <w:rPr>
                  <w:rStyle w:val="Hyperlink"/>
                  <w:rFonts w:ascii="Times New Roman" w:hAnsi="Times New Roman" w:cs="Times New Roman"/>
                </w:rPr>
                <w:t>https://doi.org/10.1007/s00467-022-05573-7</w:t>
              </w:r>
            </w:hyperlink>
          </w:p>
          <w:p w14:paraId="696A9F50" w14:textId="05E595DF" w:rsidR="00A402BA" w:rsidRPr="00C87F23" w:rsidRDefault="00A402BA" w:rsidP="00AC6023">
            <w:pPr>
              <w:spacing w:before="120"/>
              <w:rPr>
                <w:rFonts w:ascii="Times New Roman" w:hAnsi="Times New Roman" w:cs="Times New Roman"/>
                <w:color w:val="000000" w:themeColor="text1"/>
              </w:rPr>
            </w:pPr>
          </w:p>
        </w:tc>
      </w:tr>
    </w:tbl>
    <w:p w14:paraId="453CAF92" w14:textId="77777777" w:rsidR="00B87ED9" w:rsidRPr="00C87F23" w:rsidRDefault="00B87ED9">
      <w:pPr>
        <w:rPr>
          <w:rFonts w:ascii="Times New Roman" w:hAnsi="Times New Roman" w:cs="Times New Roman"/>
        </w:rPr>
      </w:pPr>
      <w:bookmarkStart w:id="0" w:name="_GoBack"/>
      <w:bookmarkEnd w:id="0"/>
    </w:p>
    <w:sectPr w:rsidR="00B87ED9" w:rsidRPr="00C87F2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2C131" w14:textId="77777777" w:rsidR="004B2B40" w:rsidRDefault="004B2B40" w:rsidP="00C87F23">
      <w:r>
        <w:separator/>
      </w:r>
    </w:p>
  </w:endnote>
  <w:endnote w:type="continuationSeparator" w:id="0">
    <w:p w14:paraId="7F88D95D" w14:textId="77777777" w:rsidR="004B2B40" w:rsidRDefault="004B2B40" w:rsidP="00C8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heckbox">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BF26F" w14:textId="77777777" w:rsidR="006113BB" w:rsidRDefault="006113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267324628"/>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0E0D3C08" w14:textId="77777777" w:rsidR="00C87F23" w:rsidRPr="00712EE1" w:rsidRDefault="00C87F23" w:rsidP="00C87F23">
            <w:pPr>
              <w:pStyle w:val="Footer"/>
              <w:jc w:val="right"/>
              <w:rPr>
                <w:rFonts w:ascii="Times New Roman" w:hAnsi="Times New Roman" w:cs="Times New Roman"/>
                <w:sz w:val="20"/>
                <w:szCs w:val="20"/>
              </w:rPr>
            </w:pPr>
            <w:r w:rsidRPr="00712EE1">
              <w:rPr>
                <w:rFonts w:ascii="Times New Roman" w:hAnsi="Times New Roman" w:cs="Times New Roman"/>
                <w:sz w:val="20"/>
                <w:szCs w:val="20"/>
              </w:rPr>
              <w:t xml:space="preserve">Page </w:t>
            </w:r>
            <w:r w:rsidRPr="00712EE1">
              <w:rPr>
                <w:rFonts w:ascii="Times New Roman" w:hAnsi="Times New Roman" w:cs="Times New Roman"/>
                <w:sz w:val="20"/>
                <w:szCs w:val="20"/>
              </w:rPr>
              <w:fldChar w:fldCharType="begin"/>
            </w:r>
            <w:r w:rsidRPr="00712EE1">
              <w:rPr>
                <w:rFonts w:ascii="Times New Roman" w:hAnsi="Times New Roman" w:cs="Times New Roman"/>
                <w:sz w:val="20"/>
                <w:szCs w:val="20"/>
              </w:rPr>
              <w:instrText xml:space="preserve"> PAGE </w:instrText>
            </w:r>
            <w:r w:rsidRPr="00712EE1">
              <w:rPr>
                <w:rFonts w:ascii="Times New Roman" w:hAnsi="Times New Roman" w:cs="Times New Roman"/>
                <w:sz w:val="20"/>
                <w:szCs w:val="20"/>
              </w:rPr>
              <w:fldChar w:fldCharType="separate"/>
            </w:r>
            <w:r w:rsidR="009A5C70">
              <w:rPr>
                <w:rFonts w:ascii="Times New Roman" w:hAnsi="Times New Roman" w:cs="Times New Roman"/>
                <w:noProof/>
                <w:sz w:val="20"/>
                <w:szCs w:val="20"/>
              </w:rPr>
              <w:t>1</w:t>
            </w:r>
            <w:r w:rsidRPr="00712EE1">
              <w:rPr>
                <w:rFonts w:ascii="Times New Roman" w:hAnsi="Times New Roman" w:cs="Times New Roman"/>
                <w:sz w:val="20"/>
                <w:szCs w:val="20"/>
              </w:rPr>
              <w:fldChar w:fldCharType="end"/>
            </w:r>
            <w:r w:rsidRPr="00712EE1">
              <w:rPr>
                <w:rFonts w:ascii="Times New Roman" w:hAnsi="Times New Roman" w:cs="Times New Roman"/>
                <w:sz w:val="20"/>
                <w:szCs w:val="20"/>
              </w:rPr>
              <w:t xml:space="preserve"> of </w:t>
            </w:r>
            <w:r w:rsidRPr="00712EE1">
              <w:rPr>
                <w:rFonts w:ascii="Times New Roman" w:hAnsi="Times New Roman" w:cs="Times New Roman"/>
                <w:sz w:val="20"/>
                <w:szCs w:val="20"/>
              </w:rPr>
              <w:fldChar w:fldCharType="begin"/>
            </w:r>
            <w:r w:rsidRPr="00712EE1">
              <w:rPr>
                <w:rFonts w:ascii="Times New Roman" w:hAnsi="Times New Roman" w:cs="Times New Roman"/>
                <w:sz w:val="20"/>
                <w:szCs w:val="20"/>
              </w:rPr>
              <w:instrText xml:space="preserve"> NUMPAGES  </w:instrText>
            </w:r>
            <w:r w:rsidRPr="00712EE1">
              <w:rPr>
                <w:rFonts w:ascii="Times New Roman" w:hAnsi="Times New Roman" w:cs="Times New Roman"/>
                <w:sz w:val="20"/>
                <w:szCs w:val="20"/>
              </w:rPr>
              <w:fldChar w:fldCharType="separate"/>
            </w:r>
            <w:r w:rsidR="009A5C70">
              <w:rPr>
                <w:rFonts w:ascii="Times New Roman" w:hAnsi="Times New Roman" w:cs="Times New Roman"/>
                <w:noProof/>
                <w:sz w:val="20"/>
                <w:szCs w:val="20"/>
              </w:rPr>
              <w:t>4</w:t>
            </w:r>
            <w:r w:rsidRPr="00712EE1">
              <w:rPr>
                <w:rFonts w:ascii="Times New Roman" w:hAnsi="Times New Roman" w:cs="Times New Roman"/>
                <w:sz w:val="20"/>
                <w:szCs w:val="20"/>
              </w:rPr>
              <w:fldChar w:fldCharType="end"/>
            </w:r>
          </w:p>
        </w:sdtContent>
      </w:sdt>
    </w:sdtContent>
  </w:sdt>
  <w:p w14:paraId="341CB2DF" w14:textId="77777777" w:rsidR="00C87F23" w:rsidRDefault="00C87F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9E6D0" w14:textId="77777777" w:rsidR="006113BB" w:rsidRDefault="006113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A2D80" w14:textId="77777777" w:rsidR="004B2B40" w:rsidRDefault="004B2B40" w:rsidP="00C87F23">
      <w:r>
        <w:separator/>
      </w:r>
    </w:p>
  </w:footnote>
  <w:footnote w:type="continuationSeparator" w:id="0">
    <w:p w14:paraId="24A4D3E2" w14:textId="77777777" w:rsidR="004B2B40" w:rsidRDefault="004B2B40" w:rsidP="00C87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CD7D7" w14:textId="77777777" w:rsidR="006113BB" w:rsidRDefault="006113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0E960" w14:textId="182D3E5C" w:rsidR="00C87F23" w:rsidRPr="00F66CE5" w:rsidRDefault="00C87F23" w:rsidP="00C87F23">
    <w:pPr>
      <w:pStyle w:val="Header"/>
      <w:jc w:val="right"/>
      <w:rPr>
        <w:rFonts w:ascii="Times New Roman" w:hAnsi="Times New Roman" w:cs="Times New Roman"/>
        <w:sz w:val="20"/>
      </w:rPr>
    </w:pPr>
    <w:r>
      <w:rPr>
        <w:rFonts w:ascii="Times New Roman" w:hAnsi="Times New Roman" w:cs="Times New Roman"/>
        <w:sz w:val="20"/>
      </w:rPr>
      <w:t>G</w:t>
    </w:r>
    <w:r w:rsidR="006113BB">
      <w:rPr>
        <w:rFonts w:ascii="Times New Roman" w:hAnsi="Times New Roman" w:cs="Times New Roman"/>
        <w:sz w:val="20"/>
      </w:rPr>
      <w:t>ICE</w:t>
    </w:r>
    <w:r>
      <w:rPr>
        <w:rFonts w:ascii="Times New Roman" w:hAnsi="Times New Roman" w:cs="Times New Roman"/>
        <w:sz w:val="20"/>
      </w:rPr>
      <w:t xml:space="preserve"> 220</w:t>
    </w:r>
  </w:p>
  <w:p w14:paraId="63468E78" w14:textId="77777777" w:rsidR="00C87F23" w:rsidRDefault="00C87F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E98D3" w14:textId="77777777" w:rsidR="006113BB" w:rsidRDefault="006113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E2EE5"/>
    <w:multiLevelType w:val="hybridMultilevel"/>
    <w:tmpl w:val="8F7C0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C5AF6"/>
    <w:multiLevelType w:val="hybridMultilevel"/>
    <w:tmpl w:val="AD88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22235"/>
    <w:multiLevelType w:val="hybridMultilevel"/>
    <w:tmpl w:val="1CFC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2F98"/>
    <w:multiLevelType w:val="hybridMultilevel"/>
    <w:tmpl w:val="2198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3348AB"/>
    <w:multiLevelType w:val="hybridMultilevel"/>
    <w:tmpl w:val="AF247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AE4E4B"/>
    <w:multiLevelType w:val="hybridMultilevel"/>
    <w:tmpl w:val="B336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9FA"/>
    <w:rsid w:val="00032B81"/>
    <w:rsid w:val="0004308C"/>
    <w:rsid w:val="0008783B"/>
    <w:rsid w:val="00096EFB"/>
    <w:rsid w:val="000B319D"/>
    <w:rsid w:val="000C4F92"/>
    <w:rsid w:val="000D1E30"/>
    <w:rsid w:val="000D3FD1"/>
    <w:rsid w:val="000E7A56"/>
    <w:rsid w:val="000F428F"/>
    <w:rsid w:val="001301A9"/>
    <w:rsid w:val="001321C5"/>
    <w:rsid w:val="001509EB"/>
    <w:rsid w:val="00157756"/>
    <w:rsid w:val="00174516"/>
    <w:rsid w:val="0017540F"/>
    <w:rsid w:val="001D0958"/>
    <w:rsid w:val="001E2766"/>
    <w:rsid w:val="002069A2"/>
    <w:rsid w:val="00213684"/>
    <w:rsid w:val="00266B43"/>
    <w:rsid w:val="00281D04"/>
    <w:rsid w:val="002A02AE"/>
    <w:rsid w:val="002A49FA"/>
    <w:rsid w:val="002E1AA6"/>
    <w:rsid w:val="00326110"/>
    <w:rsid w:val="00330677"/>
    <w:rsid w:val="00342657"/>
    <w:rsid w:val="00366EF3"/>
    <w:rsid w:val="00395EDF"/>
    <w:rsid w:val="003A0625"/>
    <w:rsid w:val="003A1E66"/>
    <w:rsid w:val="003B29B1"/>
    <w:rsid w:val="003D6300"/>
    <w:rsid w:val="003D7077"/>
    <w:rsid w:val="00415939"/>
    <w:rsid w:val="00435F36"/>
    <w:rsid w:val="004610ED"/>
    <w:rsid w:val="004763D8"/>
    <w:rsid w:val="004870AC"/>
    <w:rsid w:val="004B2B40"/>
    <w:rsid w:val="004C0A0B"/>
    <w:rsid w:val="004C0D2E"/>
    <w:rsid w:val="004C7D8A"/>
    <w:rsid w:val="004D1C58"/>
    <w:rsid w:val="004E0066"/>
    <w:rsid w:val="00532E89"/>
    <w:rsid w:val="005604C2"/>
    <w:rsid w:val="005733A3"/>
    <w:rsid w:val="005749F1"/>
    <w:rsid w:val="005A0908"/>
    <w:rsid w:val="005B1DA9"/>
    <w:rsid w:val="005B42AB"/>
    <w:rsid w:val="005B44FF"/>
    <w:rsid w:val="006068C2"/>
    <w:rsid w:val="006113BB"/>
    <w:rsid w:val="00631AAC"/>
    <w:rsid w:val="00632D4D"/>
    <w:rsid w:val="00636A70"/>
    <w:rsid w:val="00636AC6"/>
    <w:rsid w:val="006518FA"/>
    <w:rsid w:val="00683F76"/>
    <w:rsid w:val="006D0CD1"/>
    <w:rsid w:val="006D4C3F"/>
    <w:rsid w:val="00793DE0"/>
    <w:rsid w:val="007A21B9"/>
    <w:rsid w:val="007A22F3"/>
    <w:rsid w:val="007A6D01"/>
    <w:rsid w:val="007D0A39"/>
    <w:rsid w:val="007F5101"/>
    <w:rsid w:val="007F6C6F"/>
    <w:rsid w:val="00807AD0"/>
    <w:rsid w:val="00807F37"/>
    <w:rsid w:val="00886B54"/>
    <w:rsid w:val="008B76B6"/>
    <w:rsid w:val="008C16D0"/>
    <w:rsid w:val="008C311A"/>
    <w:rsid w:val="008C6544"/>
    <w:rsid w:val="008D385C"/>
    <w:rsid w:val="00927DD4"/>
    <w:rsid w:val="00941029"/>
    <w:rsid w:val="00944B9D"/>
    <w:rsid w:val="00970A70"/>
    <w:rsid w:val="00977CFD"/>
    <w:rsid w:val="009A52FC"/>
    <w:rsid w:val="009A5C70"/>
    <w:rsid w:val="009B3A2D"/>
    <w:rsid w:val="009C0382"/>
    <w:rsid w:val="00A16012"/>
    <w:rsid w:val="00A16F7A"/>
    <w:rsid w:val="00A402BA"/>
    <w:rsid w:val="00A731D3"/>
    <w:rsid w:val="00AA6C2F"/>
    <w:rsid w:val="00AC6023"/>
    <w:rsid w:val="00AD492A"/>
    <w:rsid w:val="00AE1EAC"/>
    <w:rsid w:val="00B7630B"/>
    <w:rsid w:val="00B87ED9"/>
    <w:rsid w:val="00BC2D06"/>
    <w:rsid w:val="00C12F3A"/>
    <w:rsid w:val="00C24695"/>
    <w:rsid w:val="00C37CE3"/>
    <w:rsid w:val="00C873C5"/>
    <w:rsid w:val="00C87F23"/>
    <w:rsid w:val="00CA5E5E"/>
    <w:rsid w:val="00CE675E"/>
    <w:rsid w:val="00CF55AA"/>
    <w:rsid w:val="00D73F0E"/>
    <w:rsid w:val="00D8715D"/>
    <w:rsid w:val="00DA0EC5"/>
    <w:rsid w:val="00DB4609"/>
    <w:rsid w:val="00DC7CED"/>
    <w:rsid w:val="00E0303F"/>
    <w:rsid w:val="00E65A83"/>
    <w:rsid w:val="00EB499A"/>
    <w:rsid w:val="00EC1F0B"/>
    <w:rsid w:val="00F271E8"/>
    <w:rsid w:val="00F33C6B"/>
    <w:rsid w:val="00F377D5"/>
    <w:rsid w:val="00F60811"/>
    <w:rsid w:val="00F617D8"/>
    <w:rsid w:val="00F8483C"/>
    <w:rsid w:val="00F850EC"/>
    <w:rsid w:val="00FB1B88"/>
    <w:rsid w:val="00FB3C14"/>
    <w:rsid w:val="00FC1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7D23E"/>
  <w15:chartTrackingRefBased/>
  <w15:docId w15:val="{CD4CFDA5-D125-824F-826D-B0A02EAD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4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F23"/>
    <w:pPr>
      <w:tabs>
        <w:tab w:val="center" w:pos="4680"/>
        <w:tab w:val="right" w:pos="9360"/>
      </w:tabs>
    </w:pPr>
  </w:style>
  <w:style w:type="character" w:customStyle="1" w:styleId="HeaderChar">
    <w:name w:val="Header Char"/>
    <w:basedOn w:val="DefaultParagraphFont"/>
    <w:link w:val="Header"/>
    <w:uiPriority w:val="99"/>
    <w:rsid w:val="00C87F23"/>
  </w:style>
  <w:style w:type="paragraph" w:styleId="Footer">
    <w:name w:val="footer"/>
    <w:basedOn w:val="Normal"/>
    <w:link w:val="FooterChar"/>
    <w:uiPriority w:val="99"/>
    <w:unhideWhenUsed/>
    <w:rsid w:val="00C87F23"/>
    <w:pPr>
      <w:tabs>
        <w:tab w:val="center" w:pos="4680"/>
        <w:tab w:val="right" w:pos="9360"/>
      </w:tabs>
    </w:pPr>
  </w:style>
  <w:style w:type="character" w:customStyle="1" w:styleId="FooterChar">
    <w:name w:val="Footer Char"/>
    <w:basedOn w:val="DefaultParagraphFont"/>
    <w:link w:val="Footer"/>
    <w:uiPriority w:val="99"/>
    <w:rsid w:val="00C87F23"/>
  </w:style>
  <w:style w:type="paragraph" w:styleId="Revision">
    <w:name w:val="Revision"/>
    <w:hidden/>
    <w:uiPriority w:val="99"/>
    <w:semiHidden/>
    <w:rsid w:val="00FB3C14"/>
  </w:style>
  <w:style w:type="paragraph" w:styleId="ListParagraph">
    <w:name w:val="List Paragraph"/>
    <w:basedOn w:val="Normal"/>
    <w:uiPriority w:val="34"/>
    <w:qFormat/>
    <w:rsid w:val="005B44FF"/>
    <w:pPr>
      <w:ind w:left="720"/>
      <w:contextualSpacing/>
    </w:pPr>
  </w:style>
  <w:style w:type="character" w:styleId="Hyperlink">
    <w:name w:val="Hyperlink"/>
    <w:basedOn w:val="DefaultParagraphFont"/>
    <w:uiPriority w:val="99"/>
    <w:unhideWhenUsed/>
    <w:rsid w:val="005B44FF"/>
    <w:rPr>
      <w:color w:val="0563C1" w:themeColor="hyperlink"/>
      <w:u w:val="single"/>
    </w:rPr>
  </w:style>
  <w:style w:type="character" w:customStyle="1" w:styleId="UnresolvedMention">
    <w:name w:val="Unresolved Mention"/>
    <w:basedOn w:val="DefaultParagraphFont"/>
    <w:uiPriority w:val="99"/>
    <w:semiHidden/>
    <w:unhideWhenUsed/>
    <w:rsid w:val="005B44FF"/>
    <w:rPr>
      <w:color w:val="605E5C"/>
      <w:shd w:val="clear" w:color="auto" w:fill="E1DFDD"/>
    </w:rPr>
  </w:style>
  <w:style w:type="character" w:styleId="FollowedHyperlink">
    <w:name w:val="FollowedHyperlink"/>
    <w:basedOn w:val="DefaultParagraphFont"/>
    <w:uiPriority w:val="99"/>
    <w:semiHidden/>
    <w:unhideWhenUsed/>
    <w:rsid w:val="000D3F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31648">
      <w:bodyDiv w:val="1"/>
      <w:marLeft w:val="0"/>
      <w:marRight w:val="0"/>
      <w:marTop w:val="0"/>
      <w:marBottom w:val="0"/>
      <w:divBdr>
        <w:top w:val="none" w:sz="0" w:space="0" w:color="auto"/>
        <w:left w:val="none" w:sz="0" w:space="0" w:color="auto"/>
        <w:bottom w:val="none" w:sz="0" w:space="0" w:color="auto"/>
        <w:right w:val="none" w:sz="0" w:space="0" w:color="auto"/>
      </w:divBdr>
      <w:divsChild>
        <w:div w:id="1695619684">
          <w:marLeft w:val="480"/>
          <w:marRight w:val="0"/>
          <w:marTop w:val="0"/>
          <w:marBottom w:val="0"/>
          <w:divBdr>
            <w:top w:val="none" w:sz="0" w:space="0" w:color="auto"/>
            <w:left w:val="none" w:sz="0" w:space="0" w:color="auto"/>
            <w:bottom w:val="none" w:sz="0" w:space="0" w:color="auto"/>
            <w:right w:val="none" w:sz="0" w:space="0" w:color="auto"/>
          </w:divBdr>
          <w:divsChild>
            <w:div w:id="1750302195">
              <w:marLeft w:val="0"/>
              <w:marRight w:val="0"/>
              <w:marTop w:val="0"/>
              <w:marBottom w:val="0"/>
              <w:divBdr>
                <w:top w:val="none" w:sz="0" w:space="0" w:color="auto"/>
                <w:left w:val="none" w:sz="0" w:space="0" w:color="auto"/>
                <w:bottom w:val="none" w:sz="0" w:space="0" w:color="auto"/>
                <w:right w:val="none" w:sz="0" w:space="0" w:color="auto"/>
              </w:divBdr>
            </w:div>
            <w:div w:id="1978102218">
              <w:marLeft w:val="0"/>
              <w:marRight w:val="0"/>
              <w:marTop w:val="0"/>
              <w:marBottom w:val="0"/>
              <w:divBdr>
                <w:top w:val="none" w:sz="0" w:space="0" w:color="auto"/>
                <w:left w:val="none" w:sz="0" w:space="0" w:color="auto"/>
                <w:bottom w:val="none" w:sz="0" w:space="0" w:color="auto"/>
                <w:right w:val="none" w:sz="0" w:space="0" w:color="auto"/>
              </w:divBdr>
            </w:div>
            <w:div w:id="1850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33041">
      <w:bodyDiv w:val="1"/>
      <w:marLeft w:val="0"/>
      <w:marRight w:val="0"/>
      <w:marTop w:val="0"/>
      <w:marBottom w:val="0"/>
      <w:divBdr>
        <w:top w:val="none" w:sz="0" w:space="0" w:color="auto"/>
        <w:left w:val="none" w:sz="0" w:space="0" w:color="auto"/>
        <w:bottom w:val="none" w:sz="0" w:space="0" w:color="auto"/>
        <w:right w:val="none" w:sz="0" w:space="0" w:color="auto"/>
      </w:divBdr>
      <w:divsChild>
        <w:div w:id="534388839">
          <w:marLeft w:val="480"/>
          <w:marRight w:val="0"/>
          <w:marTop w:val="0"/>
          <w:marBottom w:val="0"/>
          <w:divBdr>
            <w:top w:val="none" w:sz="0" w:space="0" w:color="auto"/>
            <w:left w:val="none" w:sz="0" w:space="0" w:color="auto"/>
            <w:bottom w:val="none" w:sz="0" w:space="0" w:color="auto"/>
            <w:right w:val="none" w:sz="0" w:space="0" w:color="auto"/>
          </w:divBdr>
          <w:divsChild>
            <w:div w:id="1696804006">
              <w:marLeft w:val="0"/>
              <w:marRight w:val="0"/>
              <w:marTop w:val="0"/>
              <w:marBottom w:val="0"/>
              <w:divBdr>
                <w:top w:val="none" w:sz="0" w:space="0" w:color="auto"/>
                <w:left w:val="none" w:sz="0" w:space="0" w:color="auto"/>
                <w:bottom w:val="none" w:sz="0" w:space="0" w:color="auto"/>
                <w:right w:val="none" w:sz="0" w:space="0" w:color="auto"/>
              </w:divBdr>
            </w:div>
            <w:div w:id="1637560667">
              <w:marLeft w:val="0"/>
              <w:marRight w:val="0"/>
              <w:marTop w:val="0"/>
              <w:marBottom w:val="0"/>
              <w:divBdr>
                <w:top w:val="none" w:sz="0" w:space="0" w:color="auto"/>
                <w:left w:val="none" w:sz="0" w:space="0" w:color="auto"/>
                <w:bottom w:val="none" w:sz="0" w:space="0" w:color="auto"/>
                <w:right w:val="none" w:sz="0" w:space="0" w:color="auto"/>
              </w:divBdr>
            </w:div>
            <w:div w:id="213124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70912">
      <w:bodyDiv w:val="1"/>
      <w:marLeft w:val="0"/>
      <w:marRight w:val="0"/>
      <w:marTop w:val="0"/>
      <w:marBottom w:val="0"/>
      <w:divBdr>
        <w:top w:val="none" w:sz="0" w:space="0" w:color="auto"/>
        <w:left w:val="none" w:sz="0" w:space="0" w:color="auto"/>
        <w:bottom w:val="none" w:sz="0" w:space="0" w:color="auto"/>
        <w:right w:val="none" w:sz="0" w:space="0" w:color="auto"/>
      </w:divBdr>
    </w:div>
    <w:div w:id="529610118">
      <w:bodyDiv w:val="1"/>
      <w:marLeft w:val="0"/>
      <w:marRight w:val="0"/>
      <w:marTop w:val="0"/>
      <w:marBottom w:val="0"/>
      <w:divBdr>
        <w:top w:val="none" w:sz="0" w:space="0" w:color="auto"/>
        <w:left w:val="none" w:sz="0" w:space="0" w:color="auto"/>
        <w:bottom w:val="none" w:sz="0" w:space="0" w:color="auto"/>
        <w:right w:val="none" w:sz="0" w:space="0" w:color="auto"/>
      </w:divBdr>
    </w:div>
    <w:div w:id="1030883672">
      <w:bodyDiv w:val="1"/>
      <w:marLeft w:val="0"/>
      <w:marRight w:val="0"/>
      <w:marTop w:val="0"/>
      <w:marBottom w:val="0"/>
      <w:divBdr>
        <w:top w:val="none" w:sz="0" w:space="0" w:color="auto"/>
        <w:left w:val="none" w:sz="0" w:space="0" w:color="auto"/>
        <w:bottom w:val="none" w:sz="0" w:space="0" w:color="auto"/>
        <w:right w:val="none" w:sz="0" w:space="0" w:color="auto"/>
      </w:divBdr>
      <w:divsChild>
        <w:div w:id="1561793869">
          <w:marLeft w:val="480"/>
          <w:marRight w:val="0"/>
          <w:marTop w:val="0"/>
          <w:marBottom w:val="0"/>
          <w:divBdr>
            <w:top w:val="none" w:sz="0" w:space="0" w:color="auto"/>
            <w:left w:val="none" w:sz="0" w:space="0" w:color="auto"/>
            <w:bottom w:val="none" w:sz="0" w:space="0" w:color="auto"/>
            <w:right w:val="none" w:sz="0" w:space="0" w:color="auto"/>
          </w:divBdr>
          <w:divsChild>
            <w:div w:id="78215358">
              <w:marLeft w:val="0"/>
              <w:marRight w:val="0"/>
              <w:marTop w:val="0"/>
              <w:marBottom w:val="0"/>
              <w:divBdr>
                <w:top w:val="none" w:sz="0" w:space="0" w:color="auto"/>
                <w:left w:val="none" w:sz="0" w:space="0" w:color="auto"/>
                <w:bottom w:val="none" w:sz="0" w:space="0" w:color="auto"/>
                <w:right w:val="none" w:sz="0" w:space="0" w:color="auto"/>
              </w:divBdr>
            </w:div>
            <w:div w:id="898780805">
              <w:marLeft w:val="0"/>
              <w:marRight w:val="0"/>
              <w:marTop w:val="0"/>
              <w:marBottom w:val="0"/>
              <w:divBdr>
                <w:top w:val="none" w:sz="0" w:space="0" w:color="auto"/>
                <w:left w:val="none" w:sz="0" w:space="0" w:color="auto"/>
                <w:bottom w:val="none" w:sz="0" w:space="0" w:color="auto"/>
                <w:right w:val="none" w:sz="0" w:space="0" w:color="auto"/>
              </w:divBdr>
            </w:div>
            <w:div w:id="14770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467-022-05573-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A330D-7FED-411A-8A7C-2684A97F9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LeClaire, Monica Lauren (Rawlings School of Divinity Instr)</dc:creator>
  <cp:keywords/>
  <dc:description/>
  <cp:lastModifiedBy>Microsoft account</cp:lastModifiedBy>
  <cp:revision>2</cp:revision>
  <dcterms:created xsi:type="dcterms:W3CDTF">2026-05-02T20:10:00Z</dcterms:created>
  <dcterms:modified xsi:type="dcterms:W3CDTF">2026-05-02T20:10:00Z</dcterms:modified>
</cp:coreProperties>
</file>