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0391A" w14:textId="36EA5D71" w:rsidR="00276771" w:rsidRPr="00955673" w:rsidRDefault="00276771" w:rsidP="00027F08">
      <w:pPr>
        <w:spacing w:after="0" w:line="480" w:lineRule="auto"/>
        <w:rPr>
          <w:rFonts w:ascii="Times New Roman" w:hAnsi="Times New Roman" w:cs="Times New Roman"/>
        </w:rPr>
      </w:pPr>
      <w:r w:rsidRPr="00955673">
        <w:rPr>
          <w:rFonts w:ascii="Times New Roman" w:hAnsi="Times New Roman" w:cs="Times New Roman"/>
        </w:rPr>
        <w:t>The Introverts (Jeenal Shah and Regina Menezes)</w:t>
      </w:r>
    </w:p>
    <w:p w14:paraId="6DD704DF" w14:textId="2367B21C" w:rsidR="00276771" w:rsidRPr="00955673" w:rsidRDefault="00276771" w:rsidP="00027F08">
      <w:pPr>
        <w:spacing w:after="0" w:line="480" w:lineRule="auto"/>
        <w:rPr>
          <w:rFonts w:ascii="Times New Roman" w:hAnsi="Times New Roman" w:cs="Times New Roman"/>
        </w:rPr>
      </w:pPr>
      <w:r w:rsidRPr="00955673">
        <w:rPr>
          <w:rFonts w:ascii="Times New Roman" w:hAnsi="Times New Roman" w:cs="Times New Roman"/>
        </w:rPr>
        <w:t>Deep Grewal</w:t>
      </w:r>
    </w:p>
    <w:p w14:paraId="6210FFCA" w14:textId="70268131" w:rsidR="0013138F" w:rsidRPr="00955673" w:rsidRDefault="0095066F" w:rsidP="00027F08">
      <w:pPr>
        <w:spacing w:after="0" w:line="480" w:lineRule="auto"/>
        <w:rPr>
          <w:rFonts w:ascii="Times New Roman" w:hAnsi="Times New Roman" w:cs="Times New Roman"/>
        </w:rPr>
      </w:pPr>
      <w:r w:rsidRPr="00955673">
        <w:rPr>
          <w:rFonts w:ascii="Times New Roman" w:hAnsi="Times New Roman" w:cs="Times New Roman"/>
        </w:rPr>
        <w:t>Seminar in Quality and Production Management</w:t>
      </w:r>
      <w:r w:rsidR="00517EA3" w:rsidRPr="00955673">
        <w:rPr>
          <w:rFonts w:ascii="Times New Roman" w:hAnsi="Times New Roman" w:cs="Times New Roman"/>
        </w:rPr>
        <w:t xml:space="preserve"> (OM5630</w:t>
      </w:r>
      <w:r w:rsidR="00C60973" w:rsidRPr="00955673">
        <w:rPr>
          <w:rFonts w:ascii="Times New Roman" w:hAnsi="Times New Roman" w:cs="Times New Roman"/>
        </w:rPr>
        <w:t>-001)</w:t>
      </w:r>
    </w:p>
    <w:p w14:paraId="242AF5DA" w14:textId="2BFF9683" w:rsidR="005F5FD7" w:rsidRPr="00955673" w:rsidRDefault="003540D3" w:rsidP="00027F08">
      <w:pPr>
        <w:spacing w:after="0" w:line="480" w:lineRule="auto"/>
        <w:rPr>
          <w:rFonts w:ascii="Times New Roman" w:hAnsi="Times New Roman" w:cs="Times New Roman"/>
        </w:rPr>
      </w:pPr>
      <w:r>
        <w:rPr>
          <w:rFonts w:ascii="Times New Roman" w:hAnsi="Times New Roman" w:cs="Times New Roman"/>
        </w:rPr>
        <w:t>5/4</w:t>
      </w:r>
      <w:r w:rsidR="00BD0348">
        <w:rPr>
          <w:rFonts w:ascii="Times New Roman" w:hAnsi="Times New Roman" w:cs="Times New Roman"/>
        </w:rPr>
        <w:t>/</w:t>
      </w:r>
      <w:r w:rsidR="00971E81" w:rsidRPr="00955673">
        <w:rPr>
          <w:rFonts w:ascii="Times New Roman" w:hAnsi="Times New Roman" w:cs="Times New Roman"/>
        </w:rPr>
        <w:t>2026</w:t>
      </w:r>
    </w:p>
    <w:p w14:paraId="796A9696" w14:textId="295A4DCB" w:rsidR="00027F08" w:rsidRPr="00955673" w:rsidRDefault="003540D3" w:rsidP="00027F08">
      <w:pPr>
        <w:spacing w:after="0" w:line="480" w:lineRule="auto"/>
        <w:jc w:val="center"/>
        <w:rPr>
          <w:rFonts w:ascii="Times New Roman" w:hAnsi="Times New Roman" w:cs="Times New Roman"/>
        </w:rPr>
      </w:pPr>
      <w:r>
        <w:rPr>
          <w:rFonts w:ascii="Times New Roman" w:hAnsi="Times New Roman" w:cs="Times New Roman"/>
        </w:rPr>
        <w:t xml:space="preserve">Tesla Project Report </w:t>
      </w:r>
    </w:p>
    <w:p w14:paraId="1F0C947B" w14:textId="687F8F25" w:rsidR="0013138F" w:rsidRDefault="003540D3" w:rsidP="00ED2484">
      <w:pPr>
        <w:spacing w:after="0" w:line="480" w:lineRule="auto"/>
        <w:rPr>
          <w:rFonts w:ascii="Times New Roman" w:hAnsi="Times New Roman" w:cs="Times New Roman"/>
          <w:b/>
          <w:bCs/>
        </w:rPr>
      </w:pPr>
      <w:r>
        <w:rPr>
          <w:rFonts w:ascii="Times New Roman" w:hAnsi="Times New Roman" w:cs="Times New Roman"/>
          <w:b/>
          <w:bCs/>
        </w:rPr>
        <w:t>Organization’s Overview</w:t>
      </w:r>
    </w:p>
    <w:p w14:paraId="3A6CE655" w14:textId="5FE2341A" w:rsidR="003540D3" w:rsidRPr="003540D3" w:rsidRDefault="003540D3" w:rsidP="00ED2484">
      <w:pPr>
        <w:spacing w:after="0" w:line="480" w:lineRule="auto"/>
        <w:rPr>
          <w:rFonts w:ascii="Times New Roman" w:hAnsi="Times New Roman" w:cs="Times New Roman"/>
        </w:rPr>
      </w:pPr>
      <w:r>
        <w:rPr>
          <w:rFonts w:ascii="Times New Roman" w:hAnsi="Times New Roman" w:cs="Times New Roman"/>
        </w:rPr>
        <w:tab/>
      </w:r>
      <w:r w:rsidRPr="003540D3">
        <w:rPr>
          <w:rFonts w:ascii="Times New Roman" w:hAnsi="Times New Roman" w:cs="Times New Roman"/>
        </w:rPr>
        <w:t>In 2003, Martin Eberhard and Marc Tarpenning formed Tesla Inc.</w:t>
      </w:r>
      <w:r w:rsidR="002B64BB">
        <w:rPr>
          <w:rFonts w:ascii="Times New Roman" w:hAnsi="Times New Roman" w:cs="Times New Roman"/>
        </w:rPr>
        <w:t>,</w:t>
      </w:r>
      <w:r w:rsidRPr="003540D3">
        <w:rPr>
          <w:rFonts w:ascii="Times New Roman" w:hAnsi="Times New Roman" w:cs="Times New Roman"/>
        </w:rPr>
        <w:t xml:space="preserve"> and </w:t>
      </w:r>
      <w:r w:rsidRPr="003540D3">
        <w:rPr>
          <w:rFonts w:ascii="Times New Roman" w:hAnsi="Times New Roman" w:cs="Times New Roman"/>
        </w:rPr>
        <w:t>sometime</w:t>
      </w:r>
      <w:r w:rsidRPr="003540D3">
        <w:rPr>
          <w:rFonts w:ascii="Times New Roman" w:hAnsi="Times New Roman" w:cs="Times New Roman"/>
        </w:rPr>
        <w:t xml:space="preserve"> after, Elon Musk became the chairman and the principal investor in Tesla Inc</w:t>
      </w:r>
      <w:r>
        <w:rPr>
          <w:rFonts w:ascii="Times New Roman" w:hAnsi="Times New Roman" w:cs="Times New Roman"/>
        </w:rPr>
        <w:t xml:space="preserve"> </w:t>
      </w:r>
      <w:r w:rsidRPr="003540D3">
        <w:rPr>
          <w:rFonts w:ascii="Times New Roman" w:hAnsi="Times New Roman" w:cs="Times New Roman"/>
        </w:rPr>
        <w:fldChar w:fldCharType="begin"/>
      </w:r>
      <w:r w:rsidRPr="003540D3">
        <w:rPr>
          <w:rFonts w:ascii="Times New Roman" w:hAnsi="Times New Roman" w:cs="Times New Roman"/>
        </w:rPr>
        <w:instrText xml:space="preserve"> ADDIN ZOTERO_ITEM CSL_CITATION {"citationID":"xVRTzpxO","properties":{"formattedCitation":"(Adam Hayes)","plainCitation":"(Adam Hayes)","noteIndex":0},"citationItems":[{"id":20608,"uris":["http://zotero.org/users/10384683/items/DHXBAEWG"],"itemData":{"id":20608,"type":"webpage","abstract":"Tesla's association with Elon Musk sets the stage for the lesser-known origins of the company.","container-title":"Investopedia","language":"en","title":"Tesla: The True Untold Story","title-short":"Tesla","URL":"https://www.investopedia.com/articles/personal-finance/061915/story-behind-teslas-success.asp","author":[{"literal":"Adam Hayes"}],"accessed":{"date-parts":[["2026",5,4]]},"issued":{"date-parts":[["2025"]]}}}],"schema":"https://github.com/citation-style-language/schema/raw/master/csl-citation.json"} </w:instrText>
      </w:r>
      <w:r w:rsidRPr="003540D3">
        <w:rPr>
          <w:rFonts w:ascii="Times New Roman" w:hAnsi="Times New Roman" w:cs="Times New Roman"/>
        </w:rPr>
        <w:fldChar w:fldCharType="separate"/>
      </w:r>
      <w:r w:rsidRPr="003540D3">
        <w:rPr>
          <w:rFonts w:ascii="Times New Roman" w:hAnsi="Times New Roman" w:cs="Times New Roman"/>
        </w:rPr>
        <w:t>(Adam Hayes)</w:t>
      </w:r>
      <w:r w:rsidRPr="003540D3">
        <w:rPr>
          <w:rFonts w:ascii="Times New Roman" w:hAnsi="Times New Roman" w:cs="Times New Roman"/>
        </w:rPr>
        <w:fldChar w:fldCharType="end"/>
      </w:r>
      <w:r w:rsidRPr="003540D3">
        <w:rPr>
          <w:rFonts w:ascii="Times New Roman" w:hAnsi="Times New Roman" w:cs="Times New Roman"/>
        </w:rPr>
        <w:t>. Tesla, which started as an electric vehicle company, has been transformed into a vertically integrated technology, energy</w:t>
      </w:r>
      <w:r w:rsidR="002B64BB">
        <w:rPr>
          <w:rFonts w:ascii="Times New Roman" w:hAnsi="Times New Roman" w:cs="Times New Roman"/>
        </w:rPr>
        <w:t>,</w:t>
      </w:r>
      <w:r w:rsidRPr="003540D3">
        <w:rPr>
          <w:rFonts w:ascii="Times New Roman" w:hAnsi="Times New Roman" w:cs="Times New Roman"/>
        </w:rPr>
        <w:t xml:space="preserve"> and artificial intelligence company with its headquarters in Austin, Texas. Its mission statement conveys its belief to the world </w:t>
      </w:r>
      <w:r w:rsidR="002B64BB">
        <w:rPr>
          <w:rFonts w:ascii="Times New Roman" w:hAnsi="Times New Roman" w:cs="Times New Roman"/>
        </w:rPr>
        <w:t>that it should</w:t>
      </w:r>
      <w:r w:rsidRPr="003540D3">
        <w:rPr>
          <w:rFonts w:ascii="Times New Roman" w:hAnsi="Times New Roman" w:cs="Times New Roman"/>
        </w:rPr>
        <w:t xml:space="preserve"> keep hastening the process of ensuring the world becomes sustainable in terms of the energy it consumes. Tesla designs, manufactures</w:t>
      </w:r>
      <w:r w:rsidR="002B64BB">
        <w:rPr>
          <w:rFonts w:ascii="Times New Roman" w:hAnsi="Times New Roman" w:cs="Times New Roman"/>
        </w:rPr>
        <w:t>,</w:t>
      </w:r>
      <w:r w:rsidRPr="003540D3">
        <w:rPr>
          <w:rFonts w:ascii="Times New Roman" w:hAnsi="Times New Roman" w:cs="Times New Roman"/>
        </w:rPr>
        <w:t xml:space="preserve"> and sells electric cars, storage systems</w:t>
      </w:r>
      <w:r w:rsidR="002B64BB">
        <w:rPr>
          <w:rFonts w:ascii="Times New Roman" w:hAnsi="Times New Roman" w:cs="Times New Roman"/>
        </w:rPr>
        <w:t>,</w:t>
      </w:r>
      <w:r w:rsidRPr="003540D3">
        <w:rPr>
          <w:rFonts w:ascii="Times New Roman" w:hAnsi="Times New Roman" w:cs="Times New Roman"/>
        </w:rPr>
        <w:t xml:space="preserve"> and other energy products</w:t>
      </w:r>
      <w:r w:rsidR="002B64BB">
        <w:rPr>
          <w:rFonts w:ascii="Times New Roman" w:hAnsi="Times New Roman" w:cs="Times New Roman"/>
        </w:rPr>
        <w:t>,</w:t>
      </w:r>
      <w:r w:rsidRPr="003540D3">
        <w:rPr>
          <w:rFonts w:ascii="Times New Roman" w:hAnsi="Times New Roman" w:cs="Times New Roman"/>
        </w:rPr>
        <w:t xml:space="preserve"> which include solar energy. Its present car models consist of Model 3, Model Y, Model S, Model X, and Cybertruck. The company has Gigafactories in the United States, China, and Germany which are engineered in a way to produce </w:t>
      </w:r>
      <w:r w:rsidR="002B64BB">
        <w:rPr>
          <w:rFonts w:ascii="Times New Roman" w:hAnsi="Times New Roman" w:cs="Times New Roman"/>
        </w:rPr>
        <w:t>on a</w:t>
      </w:r>
      <w:r w:rsidRPr="003540D3">
        <w:rPr>
          <w:rFonts w:ascii="Times New Roman" w:hAnsi="Times New Roman" w:cs="Times New Roman"/>
        </w:rPr>
        <w:t xml:space="preserve"> massive scale and </w:t>
      </w:r>
      <w:r w:rsidR="002B64BB">
        <w:rPr>
          <w:rFonts w:ascii="Times New Roman" w:hAnsi="Times New Roman" w:cs="Times New Roman"/>
        </w:rPr>
        <w:t>with</w:t>
      </w:r>
      <w:r w:rsidRPr="003540D3">
        <w:rPr>
          <w:rFonts w:ascii="Times New Roman" w:hAnsi="Times New Roman" w:cs="Times New Roman"/>
        </w:rPr>
        <w:t xml:space="preserve"> minimal environmental impact. </w:t>
      </w:r>
    </w:p>
    <w:p w14:paraId="07AE4D73" w14:textId="5232C6DB" w:rsidR="00A865FB" w:rsidRDefault="003540D3" w:rsidP="00ED2484">
      <w:pPr>
        <w:spacing w:after="0" w:line="480" w:lineRule="auto"/>
        <w:rPr>
          <w:rFonts w:ascii="Times New Roman" w:hAnsi="Times New Roman" w:cs="Times New Roman"/>
          <w:b/>
          <w:bCs/>
        </w:rPr>
      </w:pPr>
      <w:r>
        <w:rPr>
          <w:rFonts w:ascii="Times New Roman" w:hAnsi="Times New Roman" w:cs="Times New Roman"/>
          <w:b/>
          <w:bCs/>
        </w:rPr>
        <w:t xml:space="preserve">Quality Philosophy </w:t>
      </w:r>
    </w:p>
    <w:p w14:paraId="0EDC9428" w14:textId="7613FA25" w:rsidR="003540D3" w:rsidRPr="003540D3" w:rsidRDefault="003540D3" w:rsidP="003540D3">
      <w:pPr>
        <w:spacing w:after="0" w:line="480" w:lineRule="auto"/>
        <w:rPr>
          <w:rFonts w:ascii="Times New Roman" w:hAnsi="Times New Roman" w:cs="Times New Roman"/>
        </w:rPr>
      </w:pPr>
      <w:r>
        <w:rPr>
          <w:rFonts w:ascii="Times New Roman" w:hAnsi="Times New Roman" w:cs="Times New Roman"/>
          <w:b/>
          <w:bCs/>
        </w:rPr>
        <w:tab/>
      </w:r>
      <w:r w:rsidRPr="003540D3">
        <w:rPr>
          <w:rFonts w:ascii="Times New Roman" w:hAnsi="Times New Roman" w:cs="Times New Roman"/>
        </w:rPr>
        <w:t xml:space="preserve">The philosophy of Tesla </w:t>
      </w:r>
      <w:r w:rsidR="002B64BB">
        <w:rPr>
          <w:rFonts w:ascii="Times New Roman" w:hAnsi="Times New Roman" w:cs="Times New Roman"/>
        </w:rPr>
        <w:t xml:space="preserve">is </w:t>
      </w:r>
      <w:r w:rsidRPr="003540D3">
        <w:rPr>
          <w:rFonts w:ascii="Times New Roman" w:hAnsi="Times New Roman" w:cs="Times New Roman"/>
        </w:rPr>
        <w:t xml:space="preserve">based on continuous improvement, </w:t>
      </w:r>
      <w:r w:rsidR="002B64BB">
        <w:rPr>
          <w:rFonts w:ascii="Times New Roman" w:hAnsi="Times New Roman" w:cs="Times New Roman"/>
        </w:rPr>
        <w:t xml:space="preserve">the </w:t>
      </w:r>
      <w:r w:rsidRPr="003540D3">
        <w:rPr>
          <w:rFonts w:ascii="Times New Roman" w:hAnsi="Times New Roman" w:cs="Times New Roman"/>
        </w:rPr>
        <w:t xml:space="preserve">use of data to make decisions, and vertical integration. Instead of relying greatly on external suppliers, Tesla has the right to control substantial proportions of its supply chain, and thus </w:t>
      </w:r>
      <w:r w:rsidR="002B64BB">
        <w:rPr>
          <w:rFonts w:ascii="Times New Roman" w:hAnsi="Times New Roman" w:cs="Times New Roman"/>
        </w:rPr>
        <w:t>has</w:t>
      </w:r>
      <w:r w:rsidRPr="003540D3">
        <w:rPr>
          <w:rFonts w:ascii="Times New Roman" w:hAnsi="Times New Roman" w:cs="Times New Roman"/>
        </w:rPr>
        <w:t xml:space="preserve"> stricter quality control over each production stage. The company uses three main principles of quality management</w:t>
      </w:r>
      <w:r w:rsidR="002B64BB">
        <w:rPr>
          <w:rFonts w:ascii="Times New Roman" w:hAnsi="Times New Roman" w:cs="Times New Roman"/>
        </w:rPr>
        <w:t>:</w:t>
      </w:r>
      <w:r w:rsidRPr="003540D3">
        <w:rPr>
          <w:rFonts w:ascii="Times New Roman" w:hAnsi="Times New Roman" w:cs="Times New Roman"/>
        </w:rPr>
        <w:t xml:space="preserve"> Kaizen, Lean Six Sigma, and Statistical Process Control (SPC).</w:t>
      </w:r>
    </w:p>
    <w:p w14:paraId="2EAAEC1A" w14:textId="0AA63655" w:rsidR="003540D3" w:rsidRPr="003540D3" w:rsidRDefault="003540D3" w:rsidP="003540D3">
      <w:pPr>
        <w:spacing w:after="0" w:line="480" w:lineRule="auto"/>
        <w:ind w:firstLine="720"/>
        <w:rPr>
          <w:rFonts w:ascii="Times New Roman" w:hAnsi="Times New Roman" w:cs="Times New Roman"/>
        </w:rPr>
      </w:pPr>
      <w:r w:rsidRPr="003540D3">
        <w:rPr>
          <w:rFonts w:ascii="Times New Roman" w:hAnsi="Times New Roman" w:cs="Times New Roman"/>
        </w:rPr>
        <w:lastRenderedPageBreak/>
        <w:t xml:space="preserve">Tesla has a strong culture of continuous incrementalism, leveraged by the philosophy of kaizen. They work resolutely to detect and correct inefficiencies as they happen on the assembly lines. </w:t>
      </w:r>
      <w:r>
        <w:rPr>
          <w:rFonts w:ascii="Times New Roman" w:hAnsi="Times New Roman" w:cs="Times New Roman"/>
        </w:rPr>
        <w:t xml:space="preserve"> </w:t>
      </w:r>
      <w:r w:rsidRPr="003540D3">
        <w:rPr>
          <w:rFonts w:ascii="Times New Roman" w:hAnsi="Times New Roman" w:cs="Times New Roman"/>
        </w:rPr>
        <w:t xml:space="preserve">Lean-Six Sigma will guide Tesla to work towards a </w:t>
      </w:r>
      <w:r w:rsidR="00324FB9" w:rsidRPr="003540D3">
        <w:rPr>
          <w:rFonts w:ascii="Times New Roman" w:hAnsi="Times New Roman" w:cs="Times New Roman"/>
        </w:rPr>
        <w:t>zero-waste</w:t>
      </w:r>
      <w:r w:rsidRPr="003540D3">
        <w:rPr>
          <w:rFonts w:ascii="Times New Roman" w:hAnsi="Times New Roman" w:cs="Times New Roman"/>
        </w:rPr>
        <w:t xml:space="preserve"> system, reduce its cycle times</w:t>
      </w:r>
      <w:r w:rsidR="002B64BB">
        <w:rPr>
          <w:rFonts w:ascii="Times New Roman" w:hAnsi="Times New Roman" w:cs="Times New Roman"/>
        </w:rPr>
        <w:t>,</w:t>
      </w:r>
      <w:r w:rsidRPr="003540D3">
        <w:rPr>
          <w:rFonts w:ascii="Times New Roman" w:hAnsi="Times New Roman" w:cs="Times New Roman"/>
        </w:rPr>
        <w:t xml:space="preserve"> and improve the flow of materials during its production </w:t>
      </w:r>
      <w:r w:rsidRPr="00324FB9">
        <w:rPr>
          <w:rFonts w:ascii="Times New Roman" w:hAnsi="Times New Roman" w:cs="Times New Roman"/>
        </w:rPr>
        <w:t>process</w:t>
      </w:r>
      <w:r w:rsidR="002B64BB">
        <w:rPr>
          <w:rFonts w:ascii="Times New Roman" w:hAnsi="Times New Roman" w:cs="Times New Roman"/>
        </w:rPr>
        <w:t>.</w:t>
      </w:r>
      <w:r w:rsidR="00324FB9" w:rsidRPr="00324FB9">
        <w:rPr>
          <w:rFonts w:ascii="Times New Roman" w:hAnsi="Times New Roman" w:cs="Times New Roman"/>
        </w:rPr>
        <w:t xml:space="preserve"> </w:t>
      </w:r>
      <w:r w:rsidR="00324FB9" w:rsidRPr="00324FB9">
        <w:rPr>
          <w:rFonts w:ascii="Times New Roman" w:hAnsi="Times New Roman" w:cs="Times New Roman"/>
        </w:rPr>
        <w:fldChar w:fldCharType="begin"/>
      </w:r>
      <w:r w:rsidR="00324FB9" w:rsidRPr="00324FB9">
        <w:rPr>
          <w:rFonts w:ascii="Times New Roman" w:hAnsi="Times New Roman" w:cs="Times New Roman"/>
        </w:rPr>
        <w:instrText xml:space="preserve"> ADDIN ZOTERO_ITEM CSL_CITATION {"citationID":"JR3Oflel","properties":{"formattedCitation":"(Aruleswaran et al.)","plainCitation":"(Aruleswaran et al.)","noteIndex":0},"citationItems":[{"id":20610,"uris":["http://zotero.org/users/10384683/items/EKM9AM9U"],"itemData":{"id":20610,"type":"article-journal","abstract":"Third-party logistics (3PL) services for international freight are usually outsourced, where service providers are sourced, and the services are procured. This case study aims to provide an in-depth analysis of how the DMAIC (Define-Measure-Analyze-Improve-Control) methodology of Lean Six Sigma can be effectively applied to optimize and reduce the costs for 3PL services employed at an electric vehicle parts manufacturing facility located in Thailand.This paper employs a case study approach to examine a Thailand-based electric vehicle parts manufacturer. Utilizing the DMAIC (Define-Measure-Analyze-Improve-Control) methodology of Lean Six Sigma, the study aims to stabilize and optimize the company’s freight procurement process and its costs. The case study follows the DMAIC framework to identify inefficiencies, implement improvements and establish control mechanisms to improve and streamline the procurement process. This case study combines statistical tools for transactional data analysis and Lean tools for improving the sourcing and procurement process.The project identified a disconnect between the freight forwarding procurement process and the overall supply chain operations. They revamped the procurement process, from prequalifying freight forwarders to tracking and monitoring performance transparently. The case study findings affirm Lean Six Sigma’s effectiveness in establishing a thorough and lean sourcing process, improving supplier selection and performance monitoring, and ultimately reducing the overall freight costs.This study is limited to the freight sourcing and procurement segment within the electric vehicle (EV) manufacturing plant. Although the findings can be conceived in similar settings, generalizing the outcome should be done cautiously.This paper offers targeted insights into applying Lean Six Sigma’s DMAIC methodology to resolve complex process-related challenges in the freight procurement of an electric vehicle parts manufacturer in Thailand. The findings serve as a practical guide for managers and supply chain practitioners facing similar supply chain or procurement operations issues.This paper delves into the intricate relationship between Lean Six Sigma and sustainable supply chain, focusing specifically on freight procurement within a Thailand electric vehicle parts manufacturing company. Utilizing the DMAIC (Define-Measure-Analyze-Improve-Control) methodology, the case study uncovers actionable insights valuable for industry professionals and academic researchers. The findings demonstrate how Lean Six Sigma can effectively streamline and stabilize complex supply chain processes, leading to reduced freight costs and more efficient operations. Moreover, the study offers a unique perspective by showcasing how the DMAIC methodology can serve as a robust framework for pivoting, improving and sustaining the transactional processes for sourcing and procuring as well as reducing the third-party logistics (3PL) service costs during unforeseen crises, such seen and experienced during the recent COVID-19 pandemic.","container-title":"International Journal of Lean Six Sigma","DOI":"10.1108/IJLSS-04-2024-0069","ISSN":"2040-4166","issue":"1","journalAbbreviation":"International Journal of Lean Six Sigma","page":"147-169","source":"Silverchair","title":"Lean six sigma and sustainable supply chain management: a case study in electric vehicle parts manufacturing","title-short":"Lean six sigma and sustainable supply chain management","volume":"17","author":[{"family":"Aruleswaran","given":"Arulnageswaran"},{"family":"Muraliraj","given":"J."},{"family":"Zailani","given":"Suhaiza"}],"issued":{"date-parts":[["2025",8,7]]}}}],"schema":"https://github.com/citation-style-language/schema/raw/master/csl-citation.json"} </w:instrText>
      </w:r>
      <w:r w:rsidR="00324FB9" w:rsidRPr="00324FB9">
        <w:rPr>
          <w:rFonts w:ascii="Times New Roman" w:hAnsi="Times New Roman" w:cs="Times New Roman"/>
        </w:rPr>
        <w:fldChar w:fldCharType="separate"/>
      </w:r>
      <w:r w:rsidR="00324FB9" w:rsidRPr="00324FB9">
        <w:rPr>
          <w:rFonts w:ascii="Times New Roman" w:hAnsi="Times New Roman" w:cs="Times New Roman"/>
        </w:rPr>
        <w:t>(</w:t>
      </w:r>
      <w:proofErr w:type="spellStart"/>
      <w:r w:rsidR="00324FB9" w:rsidRPr="00324FB9">
        <w:rPr>
          <w:rFonts w:ascii="Times New Roman" w:hAnsi="Times New Roman" w:cs="Times New Roman"/>
        </w:rPr>
        <w:t>Aruleswaran</w:t>
      </w:r>
      <w:proofErr w:type="spellEnd"/>
      <w:r w:rsidR="00324FB9" w:rsidRPr="00324FB9">
        <w:rPr>
          <w:rFonts w:ascii="Times New Roman" w:hAnsi="Times New Roman" w:cs="Times New Roman"/>
        </w:rPr>
        <w:t xml:space="preserve"> et al.)</w:t>
      </w:r>
      <w:r w:rsidR="00324FB9" w:rsidRPr="00324FB9">
        <w:rPr>
          <w:rFonts w:ascii="Times New Roman" w:hAnsi="Times New Roman" w:cs="Times New Roman"/>
        </w:rPr>
        <w:fldChar w:fldCharType="end"/>
      </w:r>
      <w:r w:rsidRPr="00324FB9">
        <w:rPr>
          <w:rFonts w:ascii="Times New Roman" w:hAnsi="Times New Roman" w:cs="Times New Roman"/>
        </w:rPr>
        <w:t>. SPC offers the means of analysis, with control charts and real-time monitoring being the means of identifying the deviations in the process before they start producing faulty cars</w:t>
      </w:r>
      <w:r w:rsidR="00324FB9" w:rsidRPr="00324FB9">
        <w:rPr>
          <w:rFonts w:ascii="Times New Roman" w:hAnsi="Times New Roman" w:cs="Times New Roman"/>
        </w:rPr>
        <w:t xml:space="preserve"> </w:t>
      </w:r>
      <w:r w:rsidR="00324FB9" w:rsidRPr="00324FB9">
        <w:rPr>
          <w:rFonts w:ascii="Times New Roman" w:hAnsi="Times New Roman" w:cs="Times New Roman"/>
        </w:rPr>
        <w:fldChar w:fldCharType="begin"/>
      </w:r>
      <w:r w:rsidR="00324FB9" w:rsidRPr="00324FB9">
        <w:rPr>
          <w:rFonts w:ascii="Times New Roman" w:hAnsi="Times New Roman" w:cs="Times New Roman"/>
        </w:rPr>
        <w:instrText xml:space="preserve"> ADDIN ZOTERO_ITEM CSL_CITATION {"citationID":"zSnQv8tC","properties":{"formattedCitation":"(Ali et al.)","plainCitation":"(Ali et al.)","noteIndex":0},"citationItems":[{"id":20612,"uris":["http://zotero.org/users/10384683/items/3AWHDMD4"],"itemData":{"id":20612,"type":"article-journal","abstract":"The study aims to investigate the antecedents and outcomes of firms' supply chain resilience, focusing on technology and sustainability capabilities. The study examines Industry 4.0 and the firms' commitment to environmental, social and governance (ESG) as key resources for reshaping supply chains. Sustainability capabilities such as circular economy and sustainable supply chain design are also investigated to analyse their impact on supply chain resilience. The study measures the effect of supply chain resilience on a firm's economic performance as its competitive advantage outcome.The dynamic capabilities view and the information processing view are utilised as theoretical backgrounds. A partial least squares structural equation model is implemented to test the model using data gathered from 261 enterprises.The results indicate that sustainable supply chain design and circular economy contribute to supply chain resilience, which in turn enhances a firm's economic performance. Our results also demonstrate that Industry 4.0 and firms' ESG commitment affect both sustainable supply chain design and the circular economy. Still, the contribution of ESG commitment to circular economy practices only exists through full mediation of sustainable supply chain design.The study contributes to the operations and sustainable supply chain management literature by enhancing our understanding of the impact of Industry 4.0 and ESG commitment on sustainable supply chain practices, as well as the influence of these capabilities on enhancing supply chain resilience and environmental performance. In particular, the study reinforces the power of supply chain resilience as a dynamic capability that can help supply chains respond effectively to disruptions, thereby significantly improving economic performance by reducing overall operational and material costs, as well as energy consumption, while enhancing profitability and revenue.","container-title":"Journal of Enterprise Information Management","DOI":"10.1108/JEIM-05-2025-0361","ISSN":"1741-0398","journalAbbreviation":"Journal of Enterprise Information Management","page":"1-35","source":"Silverchair","title":"Enhancing supply chain resilience and economic performance through Industry 4.0 and ESG integration: the mediating role of sustainable practices","title-short":"Enhancing supply chain resilience and economic performance through Industry 4.0 and ESG integration","author":[{"family":"Ali","given":"Syed Imran"},{"family":"Surucu-Balci","given":"Ebru"},{"family":"Balci","given":"Gokcay"}],"issued":{"date-parts":[["2025",12,12]]}}}],"schema":"https://github.com/citation-style-language/schema/raw/master/csl-citation.json"} </w:instrText>
      </w:r>
      <w:r w:rsidR="00324FB9" w:rsidRPr="00324FB9">
        <w:rPr>
          <w:rFonts w:ascii="Times New Roman" w:hAnsi="Times New Roman" w:cs="Times New Roman"/>
        </w:rPr>
        <w:fldChar w:fldCharType="separate"/>
      </w:r>
      <w:r w:rsidR="00324FB9" w:rsidRPr="00324FB9">
        <w:rPr>
          <w:rFonts w:ascii="Times New Roman" w:hAnsi="Times New Roman" w:cs="Times New Roman"/>
        </w:rPr>
        <w:t>(Ali et al.)</w:t>
      </w:r>
      <w:r w:rsidR="00324FB9" w:rsidRPr="00324FB9">
        <w:rPr>
          <w:rFonts w:ascii="Times New Roman" w:hAnsi="Times New Roman" w:cs="Times New Roman"/>
        </w:rPr>
        <w:fldChar w:fldCharType="end"/>
      </w:r>
      <w:r w:rsidRPr="00324FB9">
        <w:rPr>
          <w:rFonts w:ascii="Times New Roman" w:hAnsi="Times New Roman" w:cs="Times New Roman"/>
        </w:rPr>
        <w:t>.</w:t>
      </w:r>
      <w:r w:rsidRPr="003540D3">
        <w:rPr>
          <w:rFonts w:ascii="Times New Roman" w:hAnsi="Times New Roman" w:cs="Times New Roman"/>
        </w:rPr>
        <w:t xml:space="preserve"> When combined, these three frameworks are able to form a quality system that is inherently proactive instead of reactive</w:t>
      </w:r>
      <w:r w:rsidR="002B64BB">
        <w:rPr>
          <w:rFonts w:ascii="Times New Roman" w:hAnsi="Times New Roman" w:cs="Times New Roman"/>
        </w:rPr>
        <w:t>;</w:t>
      </w:r>
      <w:r w:rsidRPr="003540D3">
        <w:rPr>
          <w:rFonts w:ascii="Times New Roman" w:hAnsi="Times New Roman" w:cs="Times New Roman"/>
        </w:rPr>
        <w:t xml:space="preserve"> medication problems are automatically identified at </w:t>
      </w:r>
      <w:r w:rsidR="002B64BB">
        <w:rPr>
          <w:rFonts w:ascii="Times New Roman" w:hAnsi="Times New Roman" w:cs="Times New Roman"/>
        </w:rPr>
        <w:t>their</w:t>
      </w:r>
      <w:r w:rsidRPr="003540D3">
        <w:rPr>
          <w:rFonts w:ascii="Times New Roman" w:hAnsi="Times New Roman" w:cs="Times New Roman"/>
        </w:rPr>
        <w:t xml:space="preserve"> source instead of at the end of the line.</w:t>
      </w:r>
    </w:p>
    <w:p w14:paraId="00BC3FC4" w14:textId="4A3A6DB9" w:rsidR="003540D3" w:rsidRDefault="003540D3" w:rsidP="00ED2484">
      <w:pPr>
        <w:spacing w:after="0" w:line="480" w:lineRule="auto"/>
        <w:rPr>
          <w:rFonts w:ascii="Times New Roman" w:hAnsi="Times New Roman" w:cs="Times New Roman"/>
          <w:b/>
          <w:bCs/>
        </w:rPr>
      </w:pPr>
      <w:r>
        <w:rPr>
          <w:rFonts w:ascii="Times New Roman" w:hAnsi="Times New Roman" w:cs="Times New Roman"/>
          <w:b/>
          <w:bCs/>
        </w:rPr>
        <w:t xml:space="preserve">Main Manufacturing Processes </w:t>
      </w:r>
    </w:p>
    <w:p w14:paraId="28A56C02" w14:textId="01167B8E" w:rsidR="00324FB9" w:rsidRPr="00324FB9" w:rsidRDefault="00324FB9" w:rsidP="00324FB9">
      <w:pPr>
        <w:spacing w:after="0" w:line="480" w:lineRule="auto"/>
        <w:rPr>
          <w:rFonts w:ascii="Times New Roman" w:hAnsi="Times New Roman" w:cs="Times New Roman"/>
        </w:rPr>
      </w:pPr>
      <w:r>
        <w:rPr>
          <w:rFonts w:ascii="Times New Roman" w:hAnsi="Times New Roman" w:cs="Times New Roman"/>
          <w:b/>
          <w:bCs/>
        </w:rPr>
        <w:tab/>
      </w:r>
      <w:r w:rsidRPr="00324FB9">
        <w:rPr>
          <w:rFonts w:ascii="Times New Roman" w:hAnsi="Times New Roman" w:cs="Times New Roman"/>
        </w:rPr>
        <w:t>The Tesla company manufactures electric cars in a managed multi-stage manufacturing procedure. The main steps include Stamping, Body in White (</w:t>
      </w:r>
      <w:proofErr w:type="spellStart"/>
      <w:r w:rsidRPr="00324FB9">
        <w:rPr>
          <w:rFonts w:ascii="Times New Roman" w:hAnsi="Times New Roman" w:cs="Times New Roman"/>
        </w:rPr>
        <w:t>BiW</w:t>
      </w:r>
      <w:proofErr w:type="spellEnd"/>
      <w:r w:rsidRPr="00324FB9">
        <w:rPr>
          <w:rFonts w:ascii="Times New Roman" w:hAnsi="Times New Roman" w:cs="Times New Roman"/>
        </w:rPr>
        <w:t>), Paint</w:t>
      </w:r>
      <w:r w:rsidR="002B64BB">
        <w:rPr>
          <w:rFonts w:ascii="Times New Roman" w:hAnsi="Times New Roman" w:cs="Times New Roman"/>
        </w:rPr>
        <w:t>,</w:t>
      </w:r>
      <w:r w:rsidRPr="00324FB9">
        <w:rPr>
          <w:rFonts w:ascii="Times New Roman" w:hAnsi="Times New Roman" w:cs="Times New Roman"/>
        </w:rPr>
        <w:t xml:space="preserve"> General Assembly</w:t>
      </w:r>
      <w:r w:rsidR="002B64BB">
        <w:rPr>
          <w:rFonts w:ascii="Times New Roman" w:hAnsi="Times New Roman" w:cs="Times New Roman"/>
        </w:rPr>
        <w:t>,</w:t>
      </w:r>
      <w:r w:rsidRPr="00324FB9">
        <w:rPr>
          <w:rFonts w:ascii="Times New Roman" w:hAnsi="Times New Roman" w:cs="Times New Roman"/>
        </w:rPr>
        <w:t xml:space="preserve"> and Quality Control.</w:t>
      </w:r>
    </w:p>
    <w:p w14:paraId="6D2D5959" w14:textId="6A6F66AF" w:rsidR="00324FB9" w:rsidRPr="00324FB9" w:rsidRDefault="00324FB9" w:rsidP="00324FB9">
      <w:pPr>
        <w:spacing w:after="0" w:line="480" w:lineRule="auto"/>
        <w:ind w:firstLine="720"/>
        <w:rPr>
          <w:rFonts w:ascii="Times New Roman" w:hAnsi="Times New Roman" w:cs="Times New Roman"/>
        </w:rPr>
      </w:pPr>
      <w:r w:rsidRPr="00324FB9">
        <w:rPr>
          <w:rFonts w:ascii="Times New Roman" w:hAnsi="Times New Roman" w:cs="Times New Roman"/>
        </w:rPr>
        <w:t xml:space="preserve">The process of stamping begins with the </w:t>
      </w:r>
      <w:r w:rsidR="002B64BB">
        <w:rPr>
          <w:rFonts w:ascii="Times New Roman" w:hAnsi="Times New Roman" w:cs="Times New Roman"/>
        </w:rPr>
        <w:t>high-tonnage</w:t>
      </w:r>
      <w:r w:rsidRPr="00324FB9">
        <w:rPr>
          <w:rFonts w:ascii="Times New Roman" w:hAnsi="Times New Roman" w:cs="Times New Roman"/>
        </w:rPr>
        <w:t xml:space="preserve"> stamping presses that mold large coils of aluminum and steel into </w:t>
      </w:r>
      <w:r w:rsidR="002B64BB">
        <w:rPr>
          <w:rFonts w:ascii="Times New Roman" w:hAnsi="Times New Roman" w:cs="Times New Roman"/>
        </w:rPr>
        <w:t xml:space="preserve">the </w:t>
      </w:r>
      <w:r w:rsidRPr="00324FB9">
        <w:rPr>
          <w:rFonts w:ascii="Times New Roman" w:hAnsi="Times New Roman" w:cs="Times New Roman"/>
        </w:rPr>
        <w:t>body parts of each vehicle. Simple stamping panels are welded together and connected by robotic arms to construct the frame and shell of the vehicle. The proprietary Giga</w:t>
      </w:r>
      <w:r>
        <w:rPr>
          <w:rFonts w:ascii="Times New Roman" w:hAnsi="Times New Roman" w:cs="Times New Roman"/>
        </w:rPr>
        <w:t xml:space="preserve"> </w:t>
      </w:r>
      <w:r w:rsidRPr="00324FB9">
        <w:rPr>
          <w:rFonts w:ascii="Times New Roman" w:hAnsi="Times New Roman" w:cs="Times New Roman"/>
        </w:rPr>
        <w:t>press machines (including the world's largest die-casting machines) pioneered the Giga</w:t>
      </w:r>
      <w:r>
        <w:rPr>
          <w:rFonts w:ascii="Times New Roman" w:hAnsi="Times New Roman" w:cs="Times New Roman"/>
        </w:rPr>
        <w:t xml:space="preserve"> pr</w:t>
      </w:r>
      <w:r w:rsidRPr="00324FB9">
        <w:rPr>
          <w:rFonts w:ascii="Times New Roman" w:hAnsi="Times New Roman" w:cs="Times New Roman"/>
        </w:rPr>
        <w:t>ess casting process that casts entire front and back underbody sections in a single casting operation</w:t>
      </w:r>
      <w:r w:rsidR="002B64BB">
        <w:rPr>
          <w:rFonts w:ascii="Times New Roman" w:hAnsi="Times New Roman" w:cs="Times New Roman"/>
        </w:rPr>
        <w:t>,</w:t>
      </w:r>
      <w:r w:rsidRPr="00324FB9">
        <w:rPr>
          <w:rFonts w:ascii="Times New Roman" w:hAnsi="Times New Roman" w:cs="Times New Roman"/>
        </w:rPr>
        <w:t xml:space="preserve"> dramatically reducing the overall number of parts and welds that would ordinarily be necessary in the process</w:t>
      </w:r>
      <w:r w:rsidR="002B64BB">
        <w:rPr>
          <w:rFonts w:ascii="Times New Roman" w:hAnsi="Times New Roman" w:cs="Times New Roman"/>
        </w:rPr>
        <w:t>.</w:t>
      </w:r>
      <w:r>
        <w:rPr>
          <w:rFonts w:ascii="Times New Roman" w:hAnsi="Times New Roman" w:cs="Times New Roman"/>
        </w:rPr>
        <w:t xml:space="preserve"> </w:t>
      </w:r>
      <w:r w:rsidRPr="00324FB9">
        <w:rPr>
          <w:rFonts w:ascii="Times New Roman" w:hAnsi="Times New Roman" w:cs="Times New Roman"/>
        </w:rPr>
        <w:fldChar w:fldCharType="begin"/>
      </w:r>
      <w:r w:rsidRPr="00324FB9">
        <w:rPr>
          <w:rFonts w:ascii="Times New Roman" w:hAnsi="Times New Roman" w:cs="Times New Roman"/>
        </w:rPr>
        <w:instrText xml:space="preserve"> ADDIN ZOTERO_ITEM CSL_CITATION {"citationID":"1zrvauCQ","properties":{"formattedCitation":"(Bednarz)","plainCitation":"(Bednarz)","noteIndex":0},"citationItems":[{"id":20614,"uris":["http://zotero.org/users/10384683/items/FXHNSBVH"],"itemData":{"id":20614,"type":"article-journal","abstract":"Die casting as an alternative for sheet metal structures in car body design has been around for a few years. While the application of die cast body components by legacy automakers is rather limited, especially for mass market products, Tesla bases th...","container-title":"Tehnički glasnik","DOI":"10.31803/tg-20240510165209","ISSN":"1846-6168, 1848-5588","issue":"1","language":"en","page":"58-61","publisher":"Sveučilište Sjever","source":"hrcak.srce.hr","title":"Die Casting or Sheet Metal Forming: A Comparison of Car Body Manufacturing in Times of the \"Giga Press\"","title-short":"Die Casting or Sheet Metal Forming","volume":"19","author":[{"family":"Bednarz","given":"Martin"}],"issued":{"date-parts":[["2025",3,14]]}}}],"schema":"https://github.com/citation-style-language/schema/raw/master/csl-citation.json"} </w:instrText>
      </w:r>
      <w:r w:rsidRPr="00324FB9">
        <w:rPr>
          <w:rFonts w:ascii="Times New Roman" w:hAnsi="Times New Roman" w:cs="Times New Roman"/>
        </w:rPr>
        <w:fldChar w:fldCharType="separate"/>
      </w:r>
      <w:r w:rsidRPr="00324FB9">
        <w:rPr>
          <w:rFonts w:ascii="Times New Roman" w:hAnsi="Times New Roman" w:cs="Times New Roman"/>
        </w:rPr>
        <w:t>(Bednarz)</w:t>
      </w:r>
      <w:r w:rsidRPr="00324FB9">
        <w:rPr>
          <w:rFonts w:ascii="Times New Roman" w:hAnsi="Times New Roman" w:cs="Times New Roman"/>
        </w:rPr>
        <w:fldChar w:fldCharType="end"/>
      </w:r>
      <w:r w:rsidRPr="00324FB9">
        <w:rPr>
          <w:rFonts w:ascii="Times New Roman" w:hAnsi="Times New Roman" w:cs="Times New Roman"/>
        </w:rPr>
        <w:t>. This innovation is the only one that will remove great sources of probable flaws.</w:t>
      </w:r>
    </w:p>
    <w:p w14:paraId="7FC99640" w14:textId="2F8595D8" w:rsidR="00324FB9" w:rsidRPr="00324FB9" w:rsidRDefault="00324FB9" w:rsidP="00324FB9">
      <w:pPr>
        <w:spacing w:after="0" w:line="480" w:lineRule="auto"/>
        <w:ind w:firstLine="720"/>
        <w:rPr>
          <w:rFonts w:ascii="Times New Roman" w:hAnsi="Times New Roman" w:cs="Times New Roman"/>
        </w:rPr>
      </w:pPr>
      <w:r w:rsidRPr="00324FB9">
        <w:rPr>
          <w:rFonts w:ascii="Times New Roman" w:hAnsi="Times New Roman" w:cs="Times New Roman"/>
        </w:rPr>
        <w:t xml:space="preserve">According to stringent environmental regulations, the Paint stage involves several applications of coating or paint that </w:t>
      </w:r>
      <w:r w:rsidR="002B64BB">
        <w:rPr>
          <w:rFonts w:ascii="Times New Roman" w:hAnsi="Times New Roman" w:cs="Times New Roman"/>
        </w:rPr>
        <w:t>consist</w:t>
      </w:r>
      <w:r w:rsidRPr="00324FB9">
        <w:rPr>
          <w:rFonts w:ascii="Times New Roman" w:hAnsi="Times New Roman" w:cs="Times New Roman"/>
        </w:rPr>
        <w:t xml:space="preserve"> of primer, base coat</w:t>
      </w:r>
      <w:r w:rsidR="002B64BB">
        <w:rPr>
          <w:rFonts w:ascii="Times New Roman" w:hAnsi="Times New Roman" w:cs="Times New Roman"/>
        </w:rPr>
        <w:t>,</w:t>
      </w:r>
      <w:r w:rsidRPr="00324FB9">
        <w:rPr>
          <w:rFonts w:ascii="Times New Roman" w:hAnsi="Times New Roman" w:cs="Times New Roman"/>
        </w:rPr>
        <w:t xml:space="preserve"> and clear coat to the surface to achieve a consistent, </w:t>
      </w:r>
      <w:r w:rsidRPr="00324FB9">
        <w:rPr>
          <w:rFonts w:ascii="Times New Roman" w:hAnsi="Times New Roman" w:cs="Times New Roman"/>
        </w:rPr>
        <w:t>high-quality</w:t>
      </w:r>
      <w:r w:rsidRPr="00324FB9">
        <w:rPr>
          <w:rFonts w:ascii="Times New Roman" w:hAnsi="Times New Roman" w:cs="Times New Roman"/>
        </w:rPr>
        <w:t xml:space="preserve"> finish. The most </w:t>
      </w:r>
      <w:r w:rsidR="002B64BB">
        <w:rPr>
          <w:rFonts w:ascii="Times New Roman" w:hAnsi="Times New Roman" w:cs="Times New Roman"/>
        </w:rPr>
        <w:t>labor-intensive</w:t>
      </w:r>
      <w:r w:rsidRPr="00324FB9">
        <w:rPr>
          <w:rFonts w:ascii="Times New Roman" w:hAnsi="Times New Roman" w:cs="Times New Roman"/>
        </w:rPr>
        <w:t xml:space="preserve"> stage is </w:t>
      </w:r>
      <w:r w:rsidR="002B64BB">
        <w:rPr>
          <w:rFonts w:ascii="Times New Roman" w:hAnsi="Times New Roman" w:cs="Times New Roman"/>
        </w:rPr>
        <w:t xml:space="preserve">the </w:t>
      </w:r>
      <w:r w:rsidRPr="00324FB9">
        <w:rPr>
          <w:rFonts w:ascii="Times New Roman" w:hAnsi="Times New Roman" w:cs="Times New Roman"/>
        </w:rPr>
        <w:t>General Assembly</w:t>
      </w:r>
      <w:r w:rsidR="009A799F">
        <w:rPr>
          <w:rFonts w:ascii="Times New Roman" w:hAnsi="Times New Roman" w:cs="Times New Roman"/>
        </w:rPr>
        <w:t>,</w:t>
      </w:r>
      <w:r w:rsidRPr="00324FB9">
        <w:rPr>
          <w:rFonts w:ascii="Times New Roman" w:hAnsi="Times New Roman" w:cs="Times New Roman"/>
        </w:rPr>
        <w:t xml:space="preserve"> where collaboration between workers and robots is done to assemble the powertrain, battery pack, interior components, wiring harnesses</w:t>
      </w:r>
      <w:r w:rsidR="002B64BB">
        <w:rPr>
          <w:rFonts w:ascii="Times New Roman" w:hAnsi="Times New Roman" w:cs="Times New Roman"/>
        </w:rPr>
        <w:t>,</w:t>
      </w:r>
      <w:r w:rsidRPr="00324FB9">
        <w:rPr>
          <w:rFonts w:ascii="Times New Roman" w:hAnsi="Times New Roman" w:cs="Times New Roman"/>
        </w:rPr>
        <w:t xml:space="preserve"> and software systems into the painted body. </w:t>
      </w:r>
    </w:p>
    <w:p w14:paraId="6829A8EB" w14:textId="08CAD9B7" w:rsidR="00324FB9" w:rsidRPr="00324FB9" w:rsidRDefault="00324FB9" w:rsidP="00324FB9">
      <w:pPr>
        <w:spacing w:after="0" w:line="480" w:lineRule="auto"/>
        <w:ind w:firstLine="720"/>
        <w:rPr>
          <w:rFonts w:ascii="Times New Roman" w:hAnsi="Times New Roman" w:cs="Times New Roman"/>
        </w:rPr>
      </w:pPr>
      <w:r w:rsidRPr="00324FB9">
        <w:rPr>
          <w:rFonts w:ascii="Times New Roman" w:hAnsi="Times New Roman" w:cs="Times New Roman"/>
        </w:rPr>
        <w:t>Tesla factory design</w:t>
      </w:r>
      <w:r w:rsidR="002B64BB">
        <w:rPr>
          <w:rFonts w:ascii="Times New Roman" w:hAnsi="Times New Roman" w:cs="Times New Roman"/>
        </w:rPr>
        <w:t>,</w:t>
      </w:r>
      <w:r w:rsidRPr="00324FB9">
        <w:rPr>
          <w:rFonts w:ascii="Times New Roman" w:hAnsi="Times New Roman" w:cs="Times New Roman"/>
        </w:rPr>
        <w:t xml:space="preserve"> per se</w:t>
      </w:r>
      <w:r w:rsidR="009A799F">
        <w:rPr>
          <w:rFonts w:ascii="Times New Roman" w:hAnsi="Times New Roman" w:cs="Times New Roman"/>
        </w:rPr>
        <w:t>,</w:t>
      </w:r>
      <w:r w:rsidRPr="00324FB9">
        <w:rPr>
          <w:rFonts w:ascii="Times New Roman" w:hAnsi="Times New Roman" w:cs="Times New Roman"/>
        </w:rPr>
        <w:t xml:space="preserve"> is a quality variable by itself, which is depicted in the submitted flowchart. The current older Fremont plant was constructed over sixty years ago</w:t>
      </w:r>
      <w:r w:rsidR="002B64BB">
        <w:rPr>
          <w:rFonts w:ascii="Times New Roman" w:hAnsi="Times New Roman" w:cs="Times New Roman"/>
        </w:rPr>
        <w:t>,</w:t>
      </w:r>
      <w:r w:rsidRPr="00324FB9">
        <w:rPr>
          <w:rFonts w:ascii="Times New Roman" w:hAnsi="Times New Roman" w:cs="Times New Roman"/>
        </w:rPr>
        <w:t xml:space="preserve"> which makes the material flow within it more fragmented than that of the new Shanghai Gigafactory</w:t>
      </w:r>
      <w:r>
        <w:rPr>
          <w:rFonts w:ascii="Times New Roman" w:hAnsi="Times New Roman" w:cs="Times New Roman"/>
        </w:rPr>
        <w:t xml:space="preserve"> </w:t>
      </w:r>
      <w:r w:rsidRPr="00E65614">
        <w:rPr>
          <w:rFonts w:ascii="Times New Roman" w:hAnsi="Times New Roman" w:cs="Times New Roman"/>
        </w:rPr>
        <w:fldChar w:fldCharType="begin"/>
      </w:r>
      <w:r w:rsidR="00E65614" w:rsidRPr="00E65614">
        <w:rPr>
          <w:rFonts w:ascii="Times New Roman" w:hAnsi="Times New Roman" w:cs="Times New Roman"/>
        </w:rPr>
        <w:instrText xml:space="preserve"> ADDIN ZOTERO_ITEM CSL_CITATION {"citationID":"Hdt6yCq1","properties":{"formattedCitation":"(Han et al.)","plainCitation":"(Han et al.)","noteIndex":0},"citationItems":[{"id":20616,"uris":["http://zotero.org/users/10384683/items/NDUNFDTQ"],"itemData":{"id":20616,"type":"article-journal","abstract":"Human geographers are increasingly concerned with how ‘futures’ are imagined and rendered governable, yet mostly their methods lack the sensitivity to explore the functioning of complex relations between heterogeneous actors across places. The world's electric vehicle (EV) sector is booming, presaging a widely expected decarbonised future, associated with a restructuring of the automobile industry as anticipated by proactive players. This paper interrogates the spatiality and politics of the EV future-making through disentangling the translocal practices involved in realising Tesla's Gigafactory in Shanghai (TGS) as assemblage. Informed by interviews with industrial insiders and opensource information in Chinese and English, the article finds that, first, TGS's imagined future embodies a multiplicity of interdependent but divergent expectations, the coherence of which underlies the formation and operation of the TGS assemblage by virtue of the concerted actions of its member-actors. Second, such coherence is conditional as designed by TGS's central planners—namely, Tesla and Chinese government agencies at central and local levels—for their differentiated but overlapping interests. The TGS's imagined future is rendered actionable, enrolling other agents at certain moments, through anticipatory practices of regulatory changes, strategic arrangements interweaving land and financing, firm acquisition and intra-firm reorganisation linking up places in and outside China, as well as the selection of key suppliers and technological use of critical raw materials. Concluding after a sketch on the TGS's ‘possible futures’ and broader implications, the paper contributes an assemblage-informed approach to disentangle futuremaking practices and generates timely insights into the ‘future-oriented’ restructuring of the automobile industry.","container-title":"Transactions of the Institute of British Geographers","DOI":"10.1111/tran.12645","ISSN":"1475-5661","issue":"2","language":"en","license":"The information, practices and views in this article are those of the author(s) and do not necessarily reflect the opinion of the Royal Geographical Society (with IBG). © 2023 The Authors. Transactions of the Institute of British Geographers published by John Wiley &amp; Sons Ltd on behalf of Royal Geographical Society (with The Institute of British Geographers).","note":"_eprint: https://rgs-ibg.onlinelibrary.wiley.com/doi/pdf/10.1111/tran.12645","page":"e12645","source":"Wiley Online Library","title":"Practising future-making: Anticipation and translocal politics of Tesla's Gigafactory in Shanghai as assemblage","title-short":"Practising future-making","volume":"49","author":[{"family":"Han","given":"Xiao"},{"family":"Liu","given":"Weidong"},{"family":"Jiang","given":"Tianhe"}],"issued":{"date-parts":[["2024"]]}}}],"schema":"https://github.com/citation-style-language/schema/raw/master/csl-citation.json"} </w:instrText>
      </w:r>
      <w:r w:rsidRPr="00E65614">
        <w:rPr>
          <w:rFonts w:ascii="Times New Roman" w:hAnsi="Times New Roman" w:cs="Times New Roman"/>
        </w:rPr>
        <w:fldChar w:fldCharType="separate"/>
      </w:r>
      <w:r w:rsidR="00E65614" w:rsidRPr="00E65614">
        <w:rPr>
          <w:rFonts w:ascii="Times New Roman" w:hAnsi="Times New Roman" w:cs="Times New Roman"/>
        </w:rPr>
        <w:t>(Han et al.)</w:t>
      </w:r>
      <w:r w:rsidRPr="00E65614">
        <w:rPr>
          <w:rFonts w:ascii="Times New Roman" w:hAnsi="Times New Roman" w:cs="Times New Roman"/>
        </w:rPr>
        <w:fldChar w:fldCharType="end"/>
      </w:r>
      <w:r w:rsidRPr="00E65614">
        <w:rPr>
          <w:rFonts w:ascii="Times New Roman" w:hAnsi="Times New Roman" w:cs="Times New Roman"/>
        </w:rPr>
        <w:t>.</w:t>
      </w:r>
      <w:r w:rsidRPr="00324FB9">
        <w:rPr>
          <w:rFonts w:ascii="Times New Roman" w:hAnsi="Times New Roman" w:cs="Times New Roman"/>
        </w:rPr>
        <w:t xml:space="preserve"> The Shanghai optimi</w:t>
      </w:r>
      <w:r w:rsidR="00E73705">
        <w:rPr>
          <w:rFonts w:ascii="Times New Roman" w:hAnsi="Times New Roman" w:cs="Times New Roman"/>
        </w:rPr>
        <w:t>z</w:t>
      </w:r>
      <w:r w:rsidRPr="00324FB9">
        <w:rPr>
          <w:rFonts w:ascii="Times New Roman" w:hAnsi="Times New Roman" w:cs="Times New Roman"/>
        </w:rPr>
        <w:t xml:space="preserve">ed architectural design enables the delivery truck to offload the components at the corresponding part of the production line, eliminating internal transportation, affixing area damage, and cutting down on related emission levels. </w:t>
      </w:r>
    </w:p>
    <w:p w14:paraId="3E5DBE5B" w14:textId="6F7CDB01" w:rsidR="003540D3" w:rsidRDefault="00E65614" w:rsidP="00ED2484">
      <w:pPr>
        <w:spacing w:after="0" w:line="480" w:lineRule="auto"/>
        <w:rPr>
          <w:rFonts w:ascii="Times New Roman" w:hAnsi="Times New Roman" w:cs="Times New Roman"/>
          <w:b/>
          <w:bCs/>
        </w:rPr>
      </w:pPr>
      <w:r>
        <w:rPr>
          <w:rFonts w:ascii="Times New Roman" w:hAnsi="Times New Roman" w:cs="Times New Roman"/>
          <w:b/>
          <w:bCs/>
        </w:rPr>
        <w:t>Strategies</w:t>
      </w:r>
      <w:r w:rsidR="003540D3">
        <w:rPr>
          <w:rFonts w:ascii="Times New Roman" w:hAnsi="Times New Roman" w:cs="Times New Roman"/>
          <w:b/>
          <w:bCs/>
        </w:rPr>
        <w:t xml:space="preserve"> to Control, Manage, and Improve </w:t>
      </w:r>
    </w:p>
    <w:p w14:paraId="12AA504E" w14:textId="46179C0D" w:rsidR="00E65614" w:rsidRPr="00E65614" w:rsidRDefault="00E65614" w:rsidP="00E65614">
      <w:pPr>
        <w:spacing w:after="0" w:line="480" w:lineRule="auto"/>
        <w:rPr>
          <w:rFonts w:ascii="Times New Roman" w:hAnsi="Times New Roman" w:cs="Times New Roman"/>
        </w:rPr>
      </w:pPr>
      <w:r>
        <w:rPr>
          <w:rFonts w:ascii="Times New Roman" w:hAnsi="Times New Roman" w:cs="Times New Roman"/>
          <w:b/>
          <w:bCs/>
        </w:rPr>
        <w:tab/>
      </w:r>
      <w:r w:rsidRPr="00E65614">
        <w:rPr>
          <w:rFonts w:ascii="Times New Roman" w:hAnsi="Times New Roman" w:cs="Times New Roman"/>
        </w:rPr>
        <w:t>At Tesla, it is coating a variety of methods that facilitate and enhance quality. Application of SPC is heavily used on the production floor with sensors and cameras gathering real-time information on dimensions and torques, panel gaps</w:t>
      </w:r>
      <w:r w:rsidR="002B64BB">
        <w:rPr>
          <w:rFonts w:ascii="Times New Roman" w:hAnsi="Times New Roman" w:cs="Times New Roman"/>
        </w:rPr>
        <w:t>,</w:t>
      </w:r>
      <w:r w:rsidRPr="00E65614">
        <w:rPr>
          <w:rFonts w:ascii="Times New Roman" w:hAnsi="Times New Roman" w:cs="Times New Roman"/>
        </w:rPr>
        <w:t xml:space="preserve"> and surface finishes. Control charts instantly indicate any readings that fall outside the acceptable tolerance limits</w:t>
      </w:r>
      <w:r w:rsidR="002B64BB">
        <w:rPr>
          <w:rFonts w:ascii="Times New Roman" w:hAnsi="Times New Roman" w:cs="Times New Roman"/>
        </w:rPr>
        <w:t>,</w:t>
      </w:r>
      <w:r w:rsidRPr="00E65614">
        <w:rPr>
          <w:rFonts w:ascii="Times New Roman" w:hAnsi="Times New Roman" w:cs="Times New Roman"/>
        </w:rPr>
        <w:t xml:space="preserve"> and corrective action is taken immediately before the defective units run further down the line.</w:t>
      </w:r>
    </w:p>
    <w:p w14:paraId="7B75ADC0" w14:textId="5E9AE26F" w:rsidR="00E65614" w:rsidRPr="00E65614" w:rsidRDefault="00E65614" w:rsidP="00E65614">
      <w:pPr>
        <w:spacing w:after="0" w:line="480" w:lineRule="auto"/>
        <w:ind w:firstLine="720"/>
        <w:rPr>
          <w:rFonts w:ascii="Times New Roman" w:hAnsi="Times New Roman" w:cs="Times New Roman"/>
        </w:rPr>
      </w:pPr>
      <w:r w:rsidRPr="00E65614">
        <w:rPr>
          <w:rFonts w:ascii="Times New Roman" w:hAnsi="Times New Roman" w:cs="Times New Roman"/>
        </w:rPr>
        <w:t xml:space="preserve">Lean manufacturing concepts aim at seven wastes, which include </w:t>
      </w:r>
      <w:r w:rsidR="002B64BB">
        <w:rPr>
          <w:rFonts w:ascii="Times New Roman" w:hAnsi="Times New Roman" w:cs="Times New Roman"/>
        </w:rPr>
        <w:t>overproduction</w:t>
      </w:r>
      <w:r w:rsidRPr="00E65614">
        <w:rPr>
          <w:rFonts w:ascii="Times New Roman" w:hAnsi="Times New Roman" w:cs="Times New Roman"/>
        </w:rPr>
        <w:t xml:space="preserve">, waiting, unnecessary transport, over-processing, </w:t>
      </w:r>
      <w:r w:rsidR="009A799F">
        <w:rPr>
          <w:rFonts w:ascii="Times New Roman" w:hAnsi="Times New Roman" w:cs="Times New Roman"/>
        </w:rPr>
        <w:t>excess inventory</w:t>
      </w:r>
      <w:r w:rsidRPr="00E65614">
        <w:rPr>
          <w:rFonts w:ascii="Times New Roman" w:hAnsi="Times New Roman" w:cs="Times New Roman"/>
        </w:rPr>
        <w:t xml:space="preserve">, </w:t>
      </w:r>
      <w:r w:rsidR="009A799F">
        <w:rPr>
          <w:rFonts w:ascii="Times New Roman" w:hAnsi="Times New Roman" w:cs="Times New Roman"/>
        </w:rPr>
        <w:t>unnecessary motion,</w:t>
      </w:r>
      <w:r w:rsidRPr="00E65614">
        <w:rPr>
          <w:rFonts w:ascii="Times New Roman" w:hAnsi="Times New Roman" w:cs="Times New Roman"/>
        </w:rPr>
        <w:t xml:space="preserve"> and defects. An example </w:t>
      </w:r>
      <w:r w:rsidR="002B64BB">
        <w:rPr>
          <w:rFonts w:ascii="Times New Roman" w:hAnsi="Times New Roman" w:cs="Times New Roman"/>
        </w:rPr>
        <w:t>of</w:t>
      </w:r>
      <w:r w:rsidRPr="00E65614">
        <w:rPr>
          <w:rFonts w:ascii="Times New Roman" w:hAnsi="Times New Roman" w:cs="Times New Roman"/>
        </w:rPr>
        <w:t xml:space="preserve"> this is the Giga</w:t>
      </w:r>
      <w:r>
        <w:rPr>
          <w:rFonts w:ascii="Times New Roman" w:hAnsi="Times New Roman" w:cs="Times New Roman"/>
        </w:rPr>
        <w:t xml:space="preserve"> </w:t>
      </w:r>
      <w:r w:rsidRPr="00E65614">
        <w:rPr>
          <w:rFonts w:ascii="Times New Roman" w:hAnsi="Times New Roman" w:cs="Times New Roman"/>
        </w:rPr>
        <w:t>flex innovation</w:t>
      </w:r>
      <w:r w:rsidR="002B64BB">
        <w:rPr>
          <w:rFonts w:ascii="Times New Roman" w:hAnsi="Times New Roman" w:cs="Times New Roman"/>
        </w:rPr>
        <w:t>, which</w:t>
      </w:r>
      <w:r w:rsidRPr="00E65614">
        <w:rPr>
          <w:rFonts w:ascii="Times New Roman" w:hAnsi="Times New Roman" w:cs="Times New Roman"/>
        </w:rPr>
        <w:t xml:space="preserve"> is a direct derivative of lean thinking that combines hundreds of separate components into single castings. An over-the-air (OTA) software update feature found in Tesla vehicles also plays a quality role, in that the vehicle defects can be remedied remotely without having to visit the dealership, and it also gathers performance information, which feeds back into improving the production processes.</w:t>
      </w:r>
    </w:p>
    <w:p w14:paraId="744EF1CD" w14:textId="1987D7CB" w:rsidR="003540D3" w:rsidRDefault="00E65614" w:rsidP="00ED2484">
      <w:pPr>
        <w:spacing w:after="0" w:line="480" w:lineRule="auto"/>
        <w:rPr>
          <w:rFonts w:ascii="Times New Roman" w:hAnsi="Times New Roman" w:cs="Times New Roman"/>
          <w:b/>
          <w:bCs/>
        </w:rPr>
      </w:pPr>
      <w:r>
        <w:rPr>
          <w:rFonts w:ascii="Times New Roman" w:hAnsi="Times New Roman" w:cs="Times New Roman"/>
          <w:b/>
          <w:bCs/>
        </w:rPr>
        <w:t xml:space="preserve">Hypothesis </w:t>
      </w:r>
    </w:p>
    <w:p w14:paraId="22BBC057" w14:textId="1E9FA7F4" w:rsidR="00E65614" w:rsidRPr="00E65614" w:rsidRDefault="00E65614" w:rsidP="00ED2484">
      <w:pPr>
        <w:spacing w:after="0" w:line="480" w:lineRule="auto"/>
        <w:rPr>
          <w:rFonts w:ascii="Times New Roman" w:hAnsi="Times New Roman" w:cs="Times New Roman"/>
        </w:rPr>
      </w:pPr>
      <w:r>
        <w:rPr>
          <w:rFonts w:ascii="Times New Roman" w:hAnsi="Times New Roman" w:cs="Times New Roman"/>
        </w:rPr>
        <w:tab/>
      </w:r>
      <w:r w:rsidR="002B64BB">
        <w:rPr>
          <w:rFonts w:ascii="Times New Roman" w:hAnsi="Times New Roman" w:cs="Times New Roman"/>
        </w:rPr>
        <w:t>Several</w:t>
      </w:r>
      <w:r w:rsidRPr="00E65614">
        <w:rPr>
          <w:rFonts w:ascii="Times New Roman" w:hAnsi="Times New Roman" w:cs="Times New Roman"/>
        </w:rPr>
        <w:t xml:space="preserve"> knowledgeable assumptions can be made based on the quality history of Tesla. The much-publicized hiccup as Tesla embarked on its </w:t>
      </w:r>
      <w:r w:rsidR="002B64BB">
        <w:rPr>
          <w:rFonts w:ascii="Times New Roman" w:hAnsi="Times New Roman" w:cs="Times New Roman"/>
        </w:rPr>
        <w:t>automation</w:t>
      </w:r>
      <w:r w:rsidRPr="00E65614">
        <w:rPr>
          <w:rFonts w:ascii="Times New Roman" w:hAnsi="Times New Roman" w:cs="Times New Roman"/>
        </w:rPr>
        <w:t xml:space="preserve"> production ramp-up, with Musk himself describing it as production hell, suggests that Tesla initially </w:t>
      </w:r>
      <w:r w:rsidR="002B64BB">
        <w:rPr>
          <w:rFonts w:ascii="Times New Roman" w:hAnsi="Times New Roman" w:cs="Times New Roman"/>
        </w:rPr>
        <w:t>overestimated</w:t>
      </w:r>
      <w:r w:rsidRPr="00E65614">
        <w:rPr>
          <w:rFonts w:ascii="Times New Roman" w:hAnsi="Times New Roman" w:cs="Times New Roman"/>
        </w:rPr>
        <w:t xml:space="preserve"> its automation abilities before processes were sufficiently streamlined, being over-optimistic about the difficulty of effectively scaling the relationships between human and machine. To achieve this, the decision to build fully owned Gigafactories (instead of </w:t>
      </w:r>
      <w:r w:rsidR="002B64BB">
        <w:rPr>
          <w:rFonts w:ascii="Times New Roman" w:hAnsi="Times New Roman" w:cs="Times New Roman"/>
        </w:rPr>
        <w:t>outsourcing</w:t>
      </w:r>
      <w:r w:rsidRPr="00E65614">
        <w:rPr>
          <w:rFonts w:ascii="Times New Roman" w:hAnsi="Times New Roman" w:cs="Times New Roman"/>
        </w:rPr>
        <w:t xml:space="preserve"> manufacturing) reflects a belief of leadership that significant quality control could only be achieved by fully owning </w:t>
      </w:r>
      <w:r w:rsidR="009A799F">
        <w:rPr>
          <w:rFonts w:ascii="Times New Roman" w:hAnsi="Times New Roman" w:cs="Times New Roman"/>
        </w:rPr>
        <w:t xml:space="preserve">the </w:t>
      </w:r>
      <w:r w:rsidRPr="00E65614">
        <w:rPr>
          <w:rFonts w:ascii="Times New Roman" w:hAnsi="Times New Roman" w:cs="Times New Roman"/>
        </w:rPr>
        <w:t>full value chain.</w:t>
      </w:r>
    </w:p>
    <w:p w14:paraId="2089EDB5" w14:textId="5290EE9C" w:rsidR="003540D3" w:rsidRDefault="003540D3" w:rsidP="00ED2484">
      <w:pPr>
        <w:spacing w:after="0" w:line="480" w:lineRule="auto"/>
        <w:rPr>
          <w:rFonts w:ascii="Times New Roman" w:hAnsi="Times New Roman" w:cs="Times New Roman"/>
          <w:b/>
          <w:bCs/>
        </w:rPr>
      </w:pPr>
      <w:r>
        <w:rPr>
          <w:rFonts w:ascii="Times New Roman" w:hAnsi="Times New Roman" w:cs="Times New Roman"/>
          <w:b/>
          <w:bCs/>
        </w:rPr>
        <w:t xml:space="preserve">Next Steps and Future Actions </w:t>
      </w:r>
    </w:p>
    <w:p w14:paraId="03F4433F" w14:textId="16264189" w:rsidR="00E65614" w:rsidRPr="00E65614" w:rsidRDefault="00E65614" w:rsidP="00ED2484">
      <w:pPr>
        <w:spacing w:after="0" w:line="480" w:lineRule="auto"/>
        <w:rPr>
          <w:rFonts w:ascii="Times New Roman" w:hAnsi="Times New Roman" w:cs="Times New Roman"/>
        </w:rPr>
      </w:pPr>
      <w:r>
        <w:rPr>
          <w:rFonts w:ascii="Times New Roman" w:hAnsi="Times New Roman" w:cs="Times New Roman"/>
          <w:b/>
          <w:bCs/>
        </w:rPr>
        <w:tab/>
      </w:r>
      <w:r w:rsidRPr="00E65614">
        <w:rPr>
          <w:rFonts w:ascii="Times New Roman" w:hAnsi="Times New Roman" w:cs="Times New Roman"/>
        </w:rPr>
        <w:t>Tesla could explore rolling out Giga</w:t>
      </w:r>
      <w:r w:rsidR="00E73705">
        <w:rPr>
          <w:rFonts w:ascii="Times New Roman" w:hAnsi="Times New Roman" w:cs="Times New Roman"/>
        </w:rPr>
        <w:t xml:space="preserve"> pr</w:t>
      </w:r>
      <w:r w:rsidRPr="00E65614">
        <w:rPr>
          <w:rFonts w:ascii="Times New Roman" w:hAnsi="Times New Roman" w:cs="Times New Roman"/>
        </w:rPr>
        <w:t>ess technology to more vehicle platforms to further simplify parts. The strategic training of workers programs in all the locations of Gigafactories around the world would provide the much-needed uniformity that would be applied across geographical boundaries. Further application of AI-based computer vision in quality inspection would be able to detect minute defects on the surface of the material compared to human inspectors. New Strategic acquisitions of battery materials and inputs in the supply chain would also minimize the risks of quality based on the variability of suppliers.</w:t>
      </w:r>
    </w:p>
    <w:p w14:paraId="74F299A2" w14:textId="77777777" w:rsidR="00E65614" w:rsidRDefault="003540D3" w:rsidP="00ED2484">
      <w:pPr>
        <w:spacing w:after="0" w:line="480" w:lineRule="auto"/>
        <w:rPr>
          <w:rFonts w:ascii="Times New Roman" w:hAnsi="Times New Roman" w:cs="Times New Roman"/>
          <w:b/>
          <w:bCs/>
        </w:rPr>
      </w:pPr>
      <w:r>
        <w:rPr>
          <w:rFonts w:ascii="Times New Roman" w:hAnsi="Times New Roman" w:cs="Times New Roman"/>
          <w:b/>
          <w:bCs/>
        </w:rPr>
        <w:t>Other Viewpoints</w:t>
      </w:r>
    </w:p>
    <w:p w14:paraId="3BBCF667" w14:textId="5F214244" w:rsidR="003540D3" w:rsidRDefault="00E65614" w:rsidP="00ED2484">
      <w:pPr>
        <w:spacing w:after="0" w:line="480" w:lineRule="auto"/>
        <w:rPr>
          <w:rFonts w:ascii="Times New Roman" w:hAnsi="Times New Roman" w:cs="Times New Roman"/>
          <w:b/>
          <w:bCs/>
        </w:rPr>
      </w:pPr>
      <w:r>
        <w:rPr>
          <w:rFonts w:ascii="Times New Roman" w:hAnsi="Times New Roman" w:cs="Times New Roman"/>
        </w:rPr>
        <w:tab/>
      </w:r>
      <w:r w:rsidRPr="00E65614">
        <w:rPr>
          <w:rFonts w:ascii="Times New Roman" w:hAnsi="Times New Roman" w:cs="Times New Roman"/>
        </w:rPr>
        <w:t>According to industry analysts, Tesla remains in the lower category of panel gaps, paint issues, and interior fit and finish in their J.D. Power Initial Quality Studies. It is an indication that the traditional measures of craftsmanship are still a vacuum</w:t>
      </w:r>
      <w:r w:rsidR="009A799F">
        <w:rPr>
          <w:rFonts w:ascii="Times New Roman" w:hAnsi="Times New Roman" w:cs="Times New Roman"/>
        </w:rPr>
        <w:t>,</w:t>
      </w:r>
      <w:r w:rsidRPr="00E65614">
        <w:rPr>
          <w:rFonts w:ascii="Times New Roman" w:hAnsi="Times New Roman" w:cs="Times New Roman"/>
        </w:rPr>
        <w:t xml:space="preserve"> although Tesla is ahead in </w:t>
      </w:r>
      <w:r w:rsidR="009A799F">
        <w:rPr>
          <w:rFonts w:ascii="Times New Roman" w:hAnsi="Times New Roman" w:cs="Times New Roman"/>
        </w:rPr>
        <w:t xml:space="preserve">the </w:t>
      </w:r>
      <w:r w:rsidRPr="00E65614">
        <w:rPr>
          <w:rFonts w:ascii="Times New Roman" w:hAnsi="Times New Roman" w:cs="Times New Roman"/>
        </w:rPr>
        <w:t>quality of powertrain and software. Other competitors</w:t>
      </w:r>
      <w:r w:rsidR="009A799F">
        <w:rPr>
          <w:rFonts w:ascii="Times New Roman" w:hAnsi="Times New Roman" w:cs="Times New Roman"/>
        </w:rPr>
        <w:t>,</w:t>
      </w:r>
      <w:r w:rsidRPr="00E65614">
        <w:rPr>
          <w:rFonts w:ascii="Times New Roman" w:hAnsi="Times New Roman" w:cs="Times New Roman"/>
        </w:rPr>
        <w:t xml:space="preserve"> such as Toyota and BMW</w:t>
      </w:r>
      <w:r w:rsidR="009A799F">
        <w:rPr>
          <w:rFonts w:ascii="Times New Roman" w:hAnsi="Times New Roman" w:cs="Times New Roman"/>
        </w:rPr>
        <w:t>,</w:t>
      </w:r>
      <w:r w:rsidRPr="00E65614">
        <w:rPr>
          <w:rFonts w:ascii="Times New Roman" w:hAnsi="Times New Roman" w:cs="Times New Roman"/>
        </w:rPr>
        <w:t xml:space="preserve"> with decades of experience </w:t>
      </w:r>
      <w:r w:rsidR="009A799F">
        <w:rPr>
          <w:rFonts w:ascii="Times New Roman" w:hAnsi="Times New Roman" w:cs="Times New Roman"/>
        </w:rPr>
        <w:t>in</w:t>
      </w:r>
      <w:r w:rsidRPr="00E65614">
        <w:rPr>
          <w:rFonts w:ascii="Times New Roman" w:hAnsi="Times New Roman" w:cs="Times New Roman"/>
        </w:rPr>
        <w:t xml:space="preserve"> refined lean manufacturing</w:t>
      </w:r>
      <w:r w:rsidR="009A799F">
        <w:rPr>
          <w:rFonts w:ascii="Times New Roman" w:hAnsi="Times New Roman" w:cs="Times New Roman"/>
        </w:rPr>
        <w:t>,</w:t>
      </w:r>
      <w:r w:rsidRPr="00E65614">
        <w:rPr>
          <w:rFonts w:ascii="Times New Roman" w:hAnsi="Times New Roman" w:cs="Times New Roman"/>
        </w:rPr>
        <w:t xml:space="preserve"> cannot be forgotten as benchmarks that Tesla is yet to achieve. According to customers, Tesla drivers are always highly satisfied with the performance and technologies, but they often refer to quality issues with the deliveries</w:t>
      </w:r>
      <w:r w:rsidR="009A799F">
        <w:rPr>
          <w:rFonts w:ascii="Times New Roman" w:hAnsi="Times New Roman" w:cs="Times New Roman"/>
        </w:rPr>
        <w:t>,</w:t>
      </w:r>
      <w:r w:rsidRPr="00E65614">
        <w:rPr>
          <w:rFonts w:ascii="Times New Roman" w:hAnsi="Times New Roman" w:cs="Times New Roman"/>
        </w:rPr>
        <w:t xml:space="preserve"> and this is the primary contradiction between the innovative intentions of Tesla and its manufacturing effectiveness through the consistency of the delivery.</w:t>
      </w:r>
      <w:r w:rsidR="003540D3">
        <w:rPr>
          <w:rFonts w:ascii="Times New Roman" w:hAnsi="Times New Roman" w:cs="Times New Roman"/>
          <w:b/>
          <w:bCs/>
        </w:rPr>
        <w:t xml:space="preserve"> </w:t>
      </w:r>
    </w:p>
    <w:p w14:paraId="08B358ED" w14:textId="77777777" w:rsidR="00E65614" w:rsidRDefault="00E65614" w:rsidP="00ED2484">
      <w:pPr>
        <w:spacing w:after="0" w:line="480" w:lineRule="auto"/>
        <w:rPr>
          <w:rFonts w:ascii="Times New Roman" w:hAnsi="Times New Roman" w:cs="Times New Roman"/>
          <w:b/>
          <w:bCs/>
        </w:rPr>
      </w:pPr>
    </w:p>
    <w:p w14:paraId="0BA6DFE5" w14:textId="77777777" w:rsidR="00E65614" w:rsidRDefault="00E65614" w:rsidP="00ED2484">
      <w:pPr>
        <w:spacing w:after="0" w:line="480" w:lineRule="auto"/>
        <w:rPr>
          <w:rFonts w:ascii="Times New Roman" w:hAnsi="Times New Roman" w:cs="Times New Roman"/>
          <w:b/>
          <w:bCs/>
        </w:rPr>
      </w:pPr>
    </w:p>
    <w:p w14:paraId="304153DF" w14:textId="77777777" w:rsidR="00E65614" w:rsidRDefault="00E65614" w:rsidP="00ED2484">
      <w:pPr>
        <w:spacing w:after="0" w:line="480" w:lineRule="auto"/>
        <w:rPr>
          <w:rFonts w:ascii="Times New Roman" w:hAnsi="Times New Roman" w:cs="Times New Roman"/>
          <w:b/>
          <w:bCs/>
        </w:rPr>
      </w:pPr>
    </w:p>
    <w:p w14:paraId="613597EE" w14:textId="77777777" w:rsidR="00E65614" w:rsidRDefault="00E65614" w:rsidP="00ED2484">
      <w:pPr>
        <w:spacing w:after="0" w:line="480" w:lineRule="auto"/>
        <w:rPr>
          <w:rFonts w:ascii="Times New Roman" w:hAnsi="Times New Roman" w:cs="Times New Roman"/>
          <w:b/>
          <w:bCs/>
        </w:rPr>
      </w:pPr>
    </w:p>
    <w:p w14:paraId="3D96AADC" w14:textId="77777777" w:rsidR="00E65614" w:rsidRDefault="00E65614" w:rsidP="00ED2484">
      <w:pPr>
        <w:spacing w:after="0" w:line="480" w:lineRule="auto"/>
        <w:rPr>
          <w:rFonts w:ascii="Times New Roman" w:hAnsi="Times New Roman" w:cs="Times New Roman"/>
          <w:b/>
          <w:bCs/>
        </w:rPr>
      </w:pPr>
    </w:p>
    <w:p w14:paraId="32102F21" w14:textId="77777777" w:rsidR="00E65614" w:rsidRDefault="00E65614" w:rsidP="00ED2484">
      <w:pPr>
        <w:spacing w:after="0" w:line="480" w:lineRule="auto"/>
        <w:rPr>
          <w:rFonts w:ascii="Times New Roman" w:hAnsi="Times New Roman" w:cs="Times New Roman"/>
          <w:b/>
          <w:bCs/>
        </w:rPr>
      </w:pPr>
    </w:p>
    <w:p w14:paraId="64CEB7F9" w14:textId="77777777" w:rsidR="00E65614" w:rsidRDefault="00E65614" w:rsidP="00ED2484">
      <w:pPr>
        <w:spacing w:after="0" w:line="480" w:lineRule="auto"/>
        <w:rPr>
          <w:rFonts w:ascii="Times New Roman" w:hAnsi="Times New Roman" w:cs="Times New Roman"/>
          <w:b/>
          <w:bCs/>
        </w:rPr>
      </w:pPr>
    </w:p>
    <w:p w14:paraId="3EB91AF5" w14:textId="77777777" w:rsidR="00E65614" w:rsidRDefault="00E65614" w:rsidP="00ED2484">
      <w:pPr>
        <w:spacing w:after="0" w:line="480" w:lineRule="auto"/>
        <w:rPr>
          <w:rFonts w:ascii="Times New Roman" w:hAnsi="Times New Roman" w:cs="Times New Roman"/>
          <w:b/>
          <w:bCs/>
        </w:rPr>
      </w:pPr>
    </w:p>
    <w:p w14:paraId="2518CA03" w14:textId="77777777" w:rsidR="00E65614" w:rsidRDefault="00E65614" w:rsidP="00ED2484">
      <w:pPr>
        <w:spacing w:after="0" w:line="480" w:lineRule="auto"/>
        <w:rPr>
          <w:rFonts w:ascii="Times New Roman" w:hAnsi="Times New Roman" w:cs="Times New Roman"/>
          <w:b/>
          <w:bCs/>
        </w:rPr>
      </w:pPr>
    </w:p>
    <w:p w14:paraId="0B365A06" w14:textId="77777777" w:rsidR="00E65614" w:rsidRDefault="00E65614" w:rsidP="00ED2484">
      <w:pPr>
        <w:spacing w:after="0" w:line="480" w:lineRule="auto"/>
        <w:rPr>
          <w:rFonts w:ascii="Times New Roman" w:hAnsi="Times New Roman" w:cs="Times New Roman"/>
          <w:b/>
          <w:bCs/>
        </w:rPr>
      </w:pPr>
    </w:p>
    <w:p w14:paraId="0B0779E2" w14:textId="77777777" w:rsidR="00E65614" w:rsidRDefault="00E65614" w:rsidP="00ED2484">
      <w:pPr>
        <w:spacing w:after="0" w:line="480" w:lineRule="auto"/>
        <w:rPr>
          <w:rFonts w:ascii="Times New Roman" w:hAnsi="Times New Roman" w:cs="Times New Roman"/>
          <w:b/>
          <w:bCs/>
        </w:rPr>
      </w:pPr>
    </w:p>
    <w:p w14:paraId="5A1CBE0C" w14:textId="77777777" w:rsidR="00E65614" w:rsidRDefault="00E65614" w:rsidP="00ED2484">
      <w:pPr>
        <w:spacing w:after="0" w:line="480" w:lineRule="auto"/>
        <w:rPr>
          <w:rFonts w:ascii="Times New Roman" w:hAnsi="Times New Roman" w:cs="Times New Roman"/>
          <w:b/>
          <w:bCs/>
        </w:rPr>
      </w:pPr>
    </w:p>
    <w:p w14:paraId="580FC49E" w14:textId="77777777" w:rsidR="00E65614" w:rsidRDefault="00E65614" w:rsidP="00ED2484">
      <w:pPr>
        <w:spacing w:after="0" w:line="480" w:lineRule="auto"/>
        <w:rPr>
          <w:rFonts w:ascii="Times New Roman" w:hAnsi="Times New Roman" w:cs="Times New Roman"/>
          <w:b/>
          <w:bCs/>
        </w:rPr>
      </w:pPr>
    </w:p>
    <w:p w14:paraId="6B8D55E2" w14:textId="77777777" w:rsidR="00E65614" w:rsidRDefault="00E65614" w:rsidP="00ED2484">
      <w:pPr>
        <w:spacing w:after="0" w:line="480" w:lineRule="auto"/>
        <w:rPr>
          <w:rFonts w:ascii="Times New Roman" w:hAnsi="Times New Roman" w:cs="Times New Roman"/>
          <w:b/>
          <w:bCs/>
        </w:rPr>
      </w:pPr>
    </w:p>
    <w:p w14:paraId="24C62558" w14:textId="77777777" w:rsidR="00E65614" w:rsidRDefault="00E65614" w:rsidP="00ED2484">
      <w:pPr>
        <w:spacing w:after="0" w:line="480" w:lineRule="auto"/>
        <w:rPr>
          <w:rFonts w:ascii="Times New Roman" w:hAnsi="Times New Roman" w:cs="Times New Roman"/>
          <w:b/>
          <w:bCs/>
        </w:rPr>
      </w:pPr>
    </w:p>
    <w:p w14:paraId="1151B19D" w14:textId="77777777" w:rsidR="00E65614" w:rsidRDefault="00E65614" w:rsidP="00ED2484">
      <w:pPr>
        <w:spacing w:after="0" w:line="480" w:lineRule="auto"/>
        <w:rPr>
          <w:rFonts w:ascii="Times New Roman" w:hAnsi="Times New Roman" w:cs="Times New Roman"/>
          <w:b/>
          <w:bCs/>
        </w:rPr>
      </w:pPr>
    </w:p>
    <w:p w14:paraId="4EB6A9C5" w14:textId="77777777" w:rsidR="00E65614" w:rsidRDefault="00E65614" w:rsidP="00ED2484">
      <w:pPr>
        <w:spacing w:after="0" w:line="480" w:lineRule="auto"/>
        <w:rPr>
          <w:rFonts w:ascii="Times New Roman" w:hAnsi="Times New Roman" w:cs="Times New Roman"/>
          <w:b/>
          <w:bCs/>
        </w:rPr>
      </w:pPr>
    </w:p>
    <w:p w14:paraId="05F2571E" w14:textId="77777777" w:rsidR="00E65614" w:rsidRDefault="00E65614" w:rsidP="00ED2484">
      <w:pPr>
        <w:spacing w:after="0" w:line="480" w:lineRule="auto"/>
        <w:rPr>
          <w:rFonts w:ascii="Times New Roman" w:hAnsi="Times New Roman" w:cs="Times New Roman"/>
          <w:b/>
          <w:bCs/>
        </w:rPr>
      </w:pPr>
    </w:p>
    <w:p w14:paraId="7B255A9B" w14:textId="77777777" w:rsidR="00E65614" w:rsidRDefault="00E65614" w:rsidP="00ED2484">
      <w:pPr>
        <w:spacing w:after="0" w:line="480" w:lineRule="auto"/>
        <w:rPr>
          <w:rFonts w:ascii="Times New Roman" w:hAnsi="Times New Roman" w:cs="Times New Roman"/>
          <w:b/>
          <w:bCs/>
        </w:rPr>
      </w:pPr>
    </w:p>
    <w:p w14:paraId="40BC99FF" w14:textId="77777777" w:rsidR="00E65614" w:rsidRDefault="00E65614" w:rsidP="00ED2484">
      <w:pPr>
        <w:spacing w:after="0" w:line="480" w:lineRule="auto"/>
        <w:rPr>
          <w:rFonts w:ascii="Times New Roman" w:hAnsi="Times New Roman" w:cs="Times New Roman"/>
          <w:b/>
          <w:bCs/>
        </w:rPr>
      </w:pPr>
    </w:p>
    <w:p w14:paraId="68CFF088" w14:textId="63183215" w:rsidR="00E65614" w:rsidRDefault="00E65614" w:rsidP="00E65614">
      <w:pPr>
        <w:spacing w:after="0" w:line="480" w:lineRule="auto"/>
        <w:jc w:val="center"/>
        <w:rPr>
          <w:rFonts w:ascii="Times New Roman" w:hAnsi="Times New Roman" w:cs="Times New Roman"/>
        </w:rPr>
      </w:pPr>
      <w:r>
        <w:rPr>
          <w:rFonts w:ascii="Times New Roman" w:hAnsi="Times New Roman" w:cs="Times New Roman"/>
        </w:rPr>
        <w:t xml:space="preserve">Works Cited </w:t>
      </w:r>
    </w:p>
    <w:p w14:paraId="0BFF1579" w14:textId="77777777" w:rsidR="00E65614" w:rsidRPr="00E65614" w:rsidRDefault="00E65614" w:rsidP="00E65614">
      <w:pPr>
        <w:pStyle w:val="Bibliography"/>
        <w:rPr>
          <w:rFonts w:ascii="Times New Roman" w:hAnsi="Times New Roman" w:cs="Times New Roman"/>
        </w:rPr>
      </w:pPr>
      <w:r w:rsidRPr="00E65614">
        <w:rPr>
          <w:rFonts w:ascii="Times New Roman" w:hAnsi="Times New Roman" w:cs="Times New Roman"/>
        </w:rPr>
        <w:fldChar w:fldCharType="begin"/>
      </w:r>
      <w:r w:rsidRPr="00E65614">
        <w:rPr>
          <w:rFonts w:ascii="Times New Roman" w:hAnsi="Times New Roman" w:cs="Times New Roman"/>
        </w:rPr>
        <w:instrText xml:space="preserve"> ADDIN ZOTERO_BIBL {"uncited":[],"omitted":[],"custom":[]} CSL_BIBLIOGRAPHY </w:instrText>
      </w:r>
      <w:r w:rsidRPr="00E65614">
        <w:rPr>
          <w:rFonts w:ascii="Times New Roman" w:hAnsi="Times New Roman" w:cs="Times New Roman"/>
        </w:rPr>
        <w:fldChar w:fldCharType="separate"/>
      </w:r>
      <w:r w:rsidRPr="00E65614">
        <w:rPr>
          <w:rFonts w:ascii="Times New Roman" w:hAnsi="Times New Roman" w:cs="Times New Roman"/>
        </w:rPr>
        <w:t xml:space="preserve">Adam Hayes. “Tesla: The True Untold Story.” </w:t>
      </w:r>
      <w:r w:rsidRPr="00E65614">
        <w:rPr>
          <w:rFonts w:ascii="Times New Roman" w:hAnsi="Times New Roman" w:cs="Times New Roman"/>
          <w:i/>
          <w:iCs/>
        </w:rPr>
        <w:t>Investopedia</w:t>
      </w:r>
      <w:r w:rsidRPr="00E65614">
        <w:rPr>
          <w:rFonts w:ascii="Times New Roman" w:hAnsi="Times New Roman" w:cs="Times New Roman"/>
        </w:rPr>
        <w:t>, 2025, https://www.investopedia.com/articles/personal-finance/061915/story-behind-teslas-success.asp.</w:t>
      </w:r>
    </w:p>
    <w:p w14:paraId="53E77169" w14:textId="77777777" w:rsidR="00E65614" w:rsidRPr="00E65614" w:rsidRDefault="00E65614" w:rsidP="00E65614">
      <w:pPr>
        <w:pStyle w:val="Bibliography"/>
        <w:rPr>
          <w:rFonts w:ascii="Times New Roman" w:hAnsi="Times New Roman" w:cs="Times New Roman"/>
        </w:rPr>
      </w:pPr>
      <w:r w:rsidRPr="00E65614">
        <w:rPr>
          <w:rFonts w:ascii="Times New Roman" w:hAnsi="Times New Roman" w:cs="Times New Roman"/>
        </w:rPr>
        <w:t xml:space="preserve">Ali, Syed Imran, et al. “Enhancing Supply Chain Resilience and Economic Performance through Industry 4.0 and ESG Integration: The Mediating Role of Sustainable Practices.” </w:t>
      </w:r>
      <w:r w:rsidRPr="00E65614">
        <w:rPr>
          <w:rFonts w:ascii="Times New Roman" w:hAnsi="Times New Roman" w:cs="Times New Roman"/>
          <w:i/>
          <w:iCs/>
        </w:rPr>
        <w:t>Journal of Enterprise Information Management</w:t>
      </w:r>
      <w:r w:rsidRPr="00E65614">
        <w:rPr>
          <w:rFonts w:ascii="Times New Roman" w:hAnsi="Times New Roman" w:cs="Times New Roman"/>
        </w:rPr>
        <w:t xml:space="preserve">, Dec. 2025, pp. 1–35. </w:t>
      </w:r>
      <w:r w:rsidRPr="00E65614">
        <w:rPr>
          <w:rFonts w:ascii="Times New Roman" w:hAnsi="Times New Roman" w:cs="Times New Roman"/>
          <w:i/>
          <w:iCs/>
        </w:rPr>
        <w:t>Silverchair</w:t>
      </w:r>
      <w:r w:rsidRPr="00E65614">
        <w:rPr>
          <w:rFonts w:ascii="Times New Roman" w:hAnsi="Times New Roman" w:cs="Times New Roman"/>
        </w:rPr>
        <w:t>, https://doi.org/10.1108/JEIM-05-2025-0361.</w:t>
      </w:r>
    </w:p>
    <w:p w14:paraId="70F6BAA9" w14:textId="77777777" w:rsidR="00E65614" w:rsidRPr="00E65614" w:rsidRDefault="00E65614" w:rsidP="00E65614">
      <w:pPr>
        <w:pStyle w:val="Bibliography"/>
        <w:rPr>
          <w:rFonts w:ascii="Times New Roman" w:hAnsi="Times New Roman" w:cs="Times New Roman"/>
        </w:rPr>
      </w:pPr>
      <w:proofErr w:type="spellStart"/>
      <w:r w:rsidRPr="00E65614">
        <w:rPr>
          <w:rFonts w:ascii="Times New Roman" w:hAnsi="Times New Roman" w:cs="Times New Roman"/>
        </w:rPr>
        <w:t>Aruleswaran</w:t>
      </w:r>
      <w:proofErr w:type="spellEnd"/>
      <w:r w:rsidRPr="00E65614">
        <w:rPr>
          <w:rFonts w:ascii="Times New Roman" w:hAnsi="Times New Roman" w:cs="Times New Roman"/>
        </w:rPr>
        <w:t xml:space="preserve">, </w:t>
      </w:r>
      <w:proofErr w:type="spellStart"/>
      <w:r w:rsidRPr="00E65614">
        <w:rPr>
          <w:rFonts w:ascii="Times New Roman" w:hAnsi="Times New Roman" w:cs="Times New Roman"/>
        </w:rPr>
        <w:t>Arulnageswaran</w:t>
      </w:r>
      <w:proofErr w:type="spellEnd"/>
      <w:r w:rsidRPr="00E65614">
        <w:rPr>
          <w:rFonts w:ascii="Times New Roman" w:hAnsi="Times New Roman" w:cs="Times New Roman"/>
        </w:rPr>
        <w:t xml:space="preserve">, et al. “Lean Six Sigma and Sustainable Supply Chain Management: A Case Study in Electric Vehicle Parts Manufacturing.” </w:t>
      </w:r>
      <w:r w:rsidRPr="00E65614">
        <w:rPr>
          <w:rFonts w:ascii="Times New Roman" w:hAnsi="Times New Roman" w:cs="Times New Roman"/>
          <w:i/>
          <w:iCs/>
        </w:rPr>
        <w:t>International Journal of Lean Six Sigma</w:t>
      </w:r>
      <w:r w:rsidRPr="00E65614">
        <w:rPr>
          <w:rFonts w:ascii="Times New Roman" w:hAnsi="Times New Roman" w:cs="Times New Roman"/>
        </w:rPr>
        <w:t xml:space="preserve">, vol. 17, no. 1, Aug. 2025, pp. 147–69. </w:t>
      </w:r>
      <w:r w:rsidRPr="00E65614">
        <w:rPr>
          <w:rFonts w:ascii="Times New Roman" w:hAnsi="Times New Roman" w:cs="Times New Roman"/>
          <w:i/>
          <w:iCs/>
        </w:rPr>
        <w:t>Silverchair</w:t>
      </w:r>
      <w:r w:rsidRPr="00E65614">
        <w:rPr>
          <w:rFonts w:ascii="Times New Roman" w:hAnsi="Times New Roman" w:cs="Times New Roman"/>
        </w:rPr>
        <w:t>, https://doi.org/10.1108/IJLSS-04-2024-0069.</w:t>
      </w:r>
    </w:p>
    <w:p w14:paraId="4463C65A" w14:textId="77777777" w:rsidR="00E65614" w:rsidRPr="00E65614" w:rsidRDefault="00E65614" w:rsidP="00E65614">
      <w:pPr>
        <w:pStyle w:val="Bibliography"/>
        <w:rPr>
          <w:rFonts w:ascii="Times New Roman" w:hAnsi="Times New Roman" w:cs="Times New Roman"/>
        </w:rPr>
      </w:pPr>
      <w:r w:rsidRPr="00E65614">
        <w:rPr>
          <w:rFonts w:ascii="Times New Roman" w:hAnsi="Times New Roman" w:cs="Times New Roman"/>
        </w:rPr>
        <w:t xml:space="preserve">Bednarz, Martin. “Die Casting or Sheet Metal Forming: A Comparison of Car Body Manufacturing in Times of the ‘Giga Press.’” </w:t>
      </w:r>
      <w:proofErr w:type="spellStart"/>
      <w:r w:rsidRPr="00E65614">
        <w:rPr>
          <w:rFonts w:ascii="Times New Roman" w:hAnsi="Times New Roman" w:cs="Times New Roman"/>
          <w:i/>
          <w:iCs/>
        </w:rPr>
        <w:t>Tehnički</w:t>
      </w:r>
      <w:proofErr w:type="spellEnd"/>
      <w:r w:rsidRPr="00E65614">
        <w:rPr>
          <w:rFonts w:ascii="Times New Roman" w:hAnsi="Times New Roman" w:cs="Times New Roman"/>
          <w:i/>
          <w:iCs/>
        </w:rPr>
        <w:t xml:space="preserve"> </w:t>
      </w:r>
      <w:proofErr w:type="spellStart"/>
      <w:r w:rsidRPr="00E65614">
        <w:rPr>
          <w:rFonts w:ascii="Times New Roman" w:hAnsi="Times New Roman" w:cs="Times New Roman"/>
          <w:i/>
          <w:iCs/>
        </w:rPr>
        <w:t>Glasnik</w:t>
      </w:r>
      <w:proofErr w:type="spellEnd"/>
      <w:r w:rsidRPr="00E65614">
        <w:rPr>
          <w:rFonts w:ascii="Times New Roman" w:hAnsi="Times New Roman" w:cs="Times New Roman"/>
        </w:rPr>
        <w:t xml:space="preserve">, vol. 19, no. 1, Mar. 2025, pp. 58–61. </w:t>
      </w:r>
      <w:r w:rsidRPr="00E65614">
        <w:rPr>
          <w:rFonts w:ascii="Times New Roman" w:hAnsi="Times New Roman" w:cs="Times New Roman"/>
          <w:i/>
          <w:iCs/>
        </w:rPr>
        <w:t>hrcak.srce.hr</w:t>
      </w:r>
      <w:r w:rsidRPr="00E65614">
        <w:rPr>
          <w:rFonts w:ascii="Times New Roman" w:hAnsi="Times New Roman" w:cs="Times New Roman"/>
        </w:rPr>
        <w:t>, https://doi.org/10.31803/tg-20240510165209.</w:t>
      </w:r>
    </w:p>
    <w:p w14:paraId="42BD4655" w14:textId="77777777" w:rsidR="00E65614" w:rsidRPr="00E65614" w:rsidRDefault="00E65614" w:rsidP="00E65614">
      <w:pPr>
        <w:pStyle w:val="Bibliography"/>
        <w:rPr>
          <w:rFonts w:ascii="Times New Roman" w:hAnsi="Times New Roman" w:cs="Times New Roman"/>
        </w:rPr>
      </w:pPr>
      <w:r w:rsidRPr="00E65614">
        <w:rPr>
          <w:rFonts w:ascii="Times New Roman" w:hAnsi="Times New Roman" w:cs="Times New Roman"/>
        </w:rPr>
        <w:t>Han, Xiao, et al. “</w:t>
      </w:r>
      <w:proofErr w:type="spellStart"/>
      <w:r w:rsidRPr="00E65614">
        <w:rPr>
          <w:rFonts w:ascii="Times New Roman" w:hAnsi="Times New Roman" w:cs="Times New Roman"/>
        </w:rPr>
        <w:t>Practising</w:t>
      </w:r>
      <w:proofErr w:type="spellEnd"/>
      <w:r w:rsidRPr="00E65614">
        <w:rPr>
          <w:rFonts w:ascii="Times New Roman" w:hAnsi="Times New Roman" w:cs="Times New Roman"/>
        </w:rPr>
        <w:t xml:space="preserve"> Future-Making: Anticipation and </w:t>
      </w:r>
      <w:proofErr w:type="spellStart"/>
      <w:r w:rsidRPr="00E65614">
        <w:rPr>
          <w:rFonts w:ascii="Times New Roman" w:hAnsi="Times New Roman" w:cs="Times New Roman"/>
        </w:rPr>
        <w:t>Translocal</w:t>
      </w:r>
      <w:proofErr w:type="spellEnd"/>
      <w:r w:rsidRPr="00E65614">
        <w:rPr>
          <w:rFonts w:ascii="Times New Roman" w:hAnsi="Times New Roman" w:cs="Times New Roman"/>
        </w:rPr>
        <w:t xml:space="preserve"> Politics of Tesla’s Gigafactory in Shanghai as Assemblage.” </w:t>
      </w:r>
      <w:r w:rsidRPr="00E65614">
        <w:rPr>
          <w:rFonts w:ascii="Times New Roman" w:hAnsi="Times New Roman" w:cs="Times New Roman"/>
          <w:i/>
          <w:iCs/>
        </w:rPr>
        <w:t>Transactions of the Institute of British Geographers</w:t>
      </w:r>
      <w:r w:rsidRPr="00E65614">
        <w:rPr>
          <w:rFonts w:ascii="Times New Roman" w:hAnsi="Times New Roman" w:cs="Times New Roman"/>
        </w:rPr>
        <w:t xml:space="preserve">, vol. 49, no. 2, 2024, p. e12645. </w:t>
      </w:r>
      <w:r w:rsidRPr="00E65614">
        <w:rPr>
          <w:rFonts w:ascii="Times New Roman" w:hAnsi="Times New Roman" w:cs="Times New Roman"/>
          <w:i/>
          <w:iCs/>
        </w:rPr>
        <w:t>Wiley Online Library</w:t>
      </w:r>
      <w:r w:rsidRPr="00E65614">
        <w:rPr>
          <w:rFonts w:ascii="Times New Roman" w:hAnsi="Times New Roman" w:cs="Times New Roman"/>
        </w:rPr>
        <w:t>, https://doi.org/10.1111/tran.12645.</w:t>
      </w:r>
    </w:p>
    <w:p w14:paraId="4DE1B684" w14:textId="397D1F38" w:rsidR="00E65614" w:rsidRPr="00E65614" w:rsidRDefault="00E65614" w:rsidP="00E65614">
      <w:pPr>
        <w:spacing w:after="0" w:line="480" w:lineRule="auto"/>
        <w:rPr>
          <w:rFonts w:ascii="Times New Roman" w:hAnsi="Times New Roman" w:cs="Times New Roman"/>
        </w:rPr>
      </w:pPr>
      <w:r w:rsidRPr="00E65614">
        <w:rPr>
          <w:rFonts w:ascii="Times New Roman" w:hAnsi="Times New Roman" w:cs="Times New Roman"/>
        </w:rPr>
        <w:fldChar w:fldCharType="end"/>
      </w:r>
    </w:p>
    <w:sectPr w:rsidR="00E65614" w:rsidRPr="00E6561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8DDF" w14:textId="77777777" w:rsidR="00DB3426" w:rsidRDefault="00DB3426" w:rsidP="001321C5">
      <w:pPr>
        <w:spacing w:after="0" w:line="240" w:lineRule="auto"/>
      </w:pPr>
      <w:r>
        <w:separator/>
      </w:r>
    </w:p>
  </w:endnote>
  <w:endnote w:type="continuationSeparator" w:id="0">
    <w:p w14:paraId="6239E3A1" w14:textId="77777777" w:rsidR="00DB3426" w:rsidRDefault="00DB3426" w:rsidP="0013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AC51" w14:textId="268E0F8B" w:rsidR="00F77365" w:rsidRDefault="00F77365">
    <w:pPr>
      <w:pStyle w:val="Footer"/>
      <w:jc w:val="right"/>
    </w:pPr>
  </w:p>
  <w:p w14:paraId="7590C967" w14:textId="77777777" w:rsidR="00F77365" w:rsidRDefault="00F77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983CA" w14:textId="77777777" w:rsidR="00DB3426" w:rsidRDefault="00DB3426" w:rsidP="001321C5">
      <w:pPr>
        <w:spacing w:after="0" w:line="240" w:lineRule="auto"/>
      </w:pPr>
      <w:r>
        <w:separator/>
      </w:r>
    </w:p>
  </w:footnote>
  <w:footnote w:type="continuationSeparator" w:id="0">
    <w:p w14:paraId="71169343" w14:textId="77777777" w:rsidR="00DB3426" w:rsidRDefault="00DB3426" w:rsidP="00132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E497" w14:textId="511480F5" w:rsidR="00D45273" w:rsidRPr="00E65614" w:rsidRDefault="00D45273" w:rsidP="00D45273">
    <w:pPr>
      <w:pStyle w:val="Header"/>
      <w:jc w:val="right"/>
      <w:rPr>
        <w:rFonts w:ascii="Times New Roman" w:hAnsi="Times New Roman" w:cs="Times New Roman"/>
      </w:rPr>
    </w:pPr>
    <w:r w:rsidRPr="00E65614">
      <w:rPr>
        <w:rFonts w:ascii="Times New Roman" w:hAnsi="Times New Roman" w:cs="Times New Roman"/>
      </w:rPr>
      <w:t xml:space="preserve">Menezes and Shah </w:t>
    </w:r>
    <w:sdt>
      <w:sdtPr>
        <w:rPr>
          <w:rFonts w:ascii="Times New Roman" w:hAnsi="Times New Roman" w:cs="Times New Roman"/>
        </w:rPr>
        <w:id w:val="1380970513"/>
        <w:docPartObj>
          <w:docPartGallery w:val="Page Numbers (Top of Page)"/>
          <w:docPartUnique/>
        </w:docPartObj>
      </w:sdtPr>
      <w:sdtEndPr>
        <w:rPr>
          <w:noProof/>
        </w:rPr>
      </w:sdtEndPr>
      <w:sdtContent>
        <w:r w:rsidRPr="00E65614">
          <w:rPr>
            <w:rFonts w:ascii="Times New Roman" w:hAnsi="Times New Roman" w:cs="Times New Roman"/>
          </w:rPr>
          <w:fldChar w:fldCharType="begin"/>
        </w:r>
        <w:r w:rsidRPr="00E65614">
          <w:rPr>
            <w:rFonts w:ascii="Times New Roman" w:hAnsi="Times New Roman" w:cs="Times New Roman"/>
          </w:rPr>
          <w:instrText xml:space="preserve"> PAGE   \* MERGEFORMAT </w:instrText>
        </w:r>
        <w:r w:rsidRPr="00E65614">
          <w:rPr>
            <w:rFonts w:ascii="Times New Roman" w:hAnsi="Times New Roman" w:cs="Times New Roman"/>
          </w:rPr>
          <w:fldChar w:fldCharType="separate"/>
        </w:r>
        <w:r w:rsidRPr="00E65614">
          <w:rPr>
            <w:rFonts w:ascii="Times New Roman" w:hAnsi="Times New Roman" w:cs="Times New Roman"/>
            <w:noProof/>
          </w:rPr>
          <w:t>2</w:t>
        </w:r>
        <w:r w:rsidRPr="00E65614">
          <w:rPr>
            <w:rFonts w:ascii="Times New Roman" w:hAnsi="Times New Roman" w:cs="Times New Roman"/>
            <w:noProof/>
          </w:rPr>
          <w:fldChar w:fldCharType="end"/>
        </w:r>
      </w:sdtContent>
    </w:sdt>
  </w:p>
  <w:p w14:paraId="162D20C3" w14:textId="77777777" w:rsidR="001321C5" w:rsidRDefault="001321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8F"/>
    <w:rsid w:val="00027F08"/>
    <w:rsid w:val="00032078"/>
    <w:rsid w:val="000405A3"/>
    <w:rsid w:val="00043358"/>
    <w:rsid w:val="000546CC"/>
    <w:rsid w:val="000565D2"/>
    <w:rsid w:val="00057CAA"/>
    <w:rsid w:val="0007762F"/>
    <w:rsid w:val="000A64BC"/>
    <w:rsid w:val="000A7AA7"/>
    <w:rsid w:val="00100203"/>
    <w:rsid w:val="00124701"/>
    <w:rsid w:val="0013138F"/>
    <w:rsid w:val="001321C5"/>
    <w:rsid w:val="00144DF4"/>
    <w:rsid w:val="00151D33"/>
    <w:rsid w:val="001572D9"/>
    <w:rsid w:val="00157FD9"/>
    <w:rsid w:val="00173B44"/>
    <w:rsid w:val="00183DCC"/>
    <w:rsid w:val="00195FC7"/>
    <w:rsid w:val="001A687B"/>
    <w:rsid w:val="001B1563"/>
    <w:rsid w:val="001C2A05"/>
    <w:rsid w:val="001D107A"/>
    <w:rsid w:val="001E5D41"/>
    <w:rsid w:val="00265989"/>
    <w:rsid w:val="00265A70"/>
    <w:rsid w:val="00275271"/>
    <w:rsid w:val="00276771"/>
    <w:rsid w:val="0028003D"/>
    <w:rsid w:val="00285F9B"/>
    <w:rsid w:val="002A6D91"/>
    <w:rsid w:val="002B1571"/>
    <w:rsid w:val="002B23EC"/>
    <w:rsid w:val="002B64BB"/>
    <w:rsid w:val="002B6CD0"/>
    <w:rsid w:val="002D78B9"/>
    <w:rsid w:val="0030393F"/>
    <w:rsid w:val="003171CF"/>
    <w:rsid w:val="00324FB9"/>
    <w:rsid w:val="003540D3"/>
    <w:rsid w:val="00366AE5"/>
    <w:rsid w:val="00376C5F"/>
    <w:rsid w:val="00382407"/>
    <w:rsid w:val="003919DF"/>
    <w:rsid w:val="00392D88"/>
    <w:rsid w:val="003B41FE"/>
    <w:rsid w:val="003C24D8"/>
    <w:rsid w:val="003D00D6"/>
    <w:rsid w:val="003D7D01"/>
    <w:rsid w:val="003E1AAB"/>
    <w:rsid w:val="003F4F83"/>
    <w:rsid w:val="00402A1E"/>
    <w:rsid w:val="004554A3"/>
    <w:rsid w:val="00457962"/>
    <w:rsid w:val="00457B58"/>
    <w:rsid w:val="004743A0"/>
    <w:rsid w:val="00484951"/>
    <w:rsid w:val="004906EE"/>
    <w:rsid w:val="00490B3C"/>
    <w:rsid w:val="00497C29"/>
    <w:rsid w:val="004F2D4A"/>
    <w:rsid w:val="00517EA3"/>
    <w:rsid w:val="00571E50"/>
    <w:rsid w:val="00576AAA"/>
    <w:rsid w:val="005927F9"/>
    <w:rsid w:val="005A09C1"/>
    <w:rsid w:val="005C08BF"/>
    <w:rsid w:val="005C1D2E"/>
    <w:rsid w:val="005C4C72"/>
    <w:rsid w:val="005C5B56"/>
    <w:rsid w:val="005F5FD7"/>
    <w:rsid w:val="005F78A1"/>
    <w:rsid w:val="006033E2"/>
    <w:rsid w:val="006104CF"/>
    <w:rsid w:val="00640C89"/>
    <w:rsid w:val="006576F0"/>
    <w:rsid w:val="00661C99"/>
    <w:rsid w:val="00680A5E"/>
    <w:rsid w:val="006847A7"/>
    <w:rsid w:val="006C2D20"/>
    <w:rsid w:val="006E4F18"/>
    <w:rsid w:val="006F32F1"/>
    <w:rsid w:val="00717EE0"/>
    <w:rsid w:val="007313E8"/>
    <w:rsid w:val="00736544"/>
    <w:rsid w:val="0074192D"/>
    <w:rsid w:val="00794527"/>
    <w:rsid w:val="007C4D61"/>
    <w:rsid w:val="007D2D04"/>
    <w:rsid w:val="007D5CB6"/>
    <w:rsid w:val="007E421C"/>
    <w:rsid w:val="008208EB"/>
    <w:rsid w:val="008534AC"/>
    <w:rsid w:val="00863D5D"/>
    <w:rsid w:val="0087107C"/>
    <w:rsid w:val="0089292C"/>
    <w:rsid w:val="008B70AA"/>
    <w:rsid w:val="008D17A1"/>
    <w:rsid w:val="008D4D1F"/>
    <w:rsid w:val="008D5A1A"/>
    <w:rsid w:val="008F6161"/>
    <w:rsid w:val="008F7B51"/>
    <w:rsid w:val="00914D4D"/>
    <w:rsid w:val="0095066F"/>
    <w:rsid w:val="00955673"/>
    <w:rsid w:val="00971E81"/>
    <w:rsid w:val="009A2D6D"/>
    <w:rsid w:val="009A799F"/>
    <w:rsid w:val="009C4CC9"/>
    <w:rsid w:val="009C4E59"/>
    <w:rsid w:val="009C7EBF"/>
    <w:rsid w:val="009D45C0"/>
    <w:rsid w:val="009D7F44"/>
    <w:rsid w:val="009F1397"/>
    <w:rsid w:val="009F75D3"/>
    <w:rsid w:val="00A065CF"/>
    <w:rsid w:val="00A13891"/>
    <w:rsid w:val="00A2768D"/>
    <w:rsid w:val="00A608FE"/>
    <w:rsid w:val="00A865FB"/>
    <w:rsid w:val="00AA433A"/>
    <w:rsid w:val="00AB42F7"/>
    <w:rsid w:val="00AB4C91"/>
    <w:rsid w:val="00AC29F4"/>
    <w:rsid w:val="00AD1280"/>
    <w:rsid w:val="00AE69F9"/>
    <w:rsid w:val="00B125A6"/>
    <w:rsid w:val="00B147E4"/>
    <w:rsid w:val="00B21E38"/>
    <w:rsid w:val="00B2297D"/>
    <w:rsid w:val="00B316C8"/>
    <w:rsid w:val="00B532F7"/>
    <w:rsid w:val="00B54B09"/>
    <w:rsid w:val="00B62B6A"/>
    <w:rsid w:val="00B73C84"/>
    <w:rsid w:val="00B95095"/>
    <w:rsid w:val="00BA7098"/>
    <w:rsid w:val="00BA7F7E"/>
    <w:rsid w:val="00BB4955"/>
    <w:rsid w:val="00BC3FF9"/>
    <w:rsid w:val="00BD0348"/>
    <w:rsid w:val="00C427E9"/>
    <w:rsid w:val="00C60973"/>
    <w:rsid w:val="00C6485B"/>
    <w:rsid w:val="00CC7194"/>
    <w:rsid w:val="00CD2B15"/>
    <w:rsid w:val="00CD388E"/>
    <w:rsid w:val="00CD4CEA"/>
    <w:rsid w:val="00D45273"/>
    <w:rsid w:val="00D638AA"/>
    <w:rsid w:val="00D904C3"/>
    <w:rsid w:val="00DA1518"/>
    <w:rsid w:val="00DB3426"/>
    <w:rsid w:val="00DF0D0C"/>
    <w:rsid w:val="00E422E1"/>
    <w:rsid w:val="00E5023C"/>
    <w:rsid w:val="00E57EE8"/>
    <w:rsid w:val="00E65614"/>
    <w:rsid w:val="00E73705"/>
    <w:rsid w:val="00EA1047"/>
    <w:rsid w:val="00EA435D"/>
    <w:rsid w:val="00ED2484"/>
    <w:rsid w:val="00F02DC9"/>
    <w:rsid w:val="00F3089D"/>
    <w:rsid w:val="00F45CF4"/>
    <w:rsid w:val="00F56B8D"/>
    <w:rsid w:val="00F6335E"/>
    <w:rsid w:val="00F77365"/>
    <w:rsid w:val="00F83BE1"/>
    <w:rsid w:val="00FB0069"/>
    <w:rsid w:val="00FE509D"/>
    <w:rsid w:val="1201DD2D"/>
    <w:rsid w:val="3C69FB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30F1"/>
  <w15:chartTrackingRefBased/>
  <w15:docId w15:val="{06022BD6-4AC7-440C-8D1A-9EF69672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3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3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3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3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3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3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3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3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3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3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3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3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3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3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3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38F"/>
    <w:rPr>
      <w:rFonts w:eastAsiaTheme="majorEastAsia" w:cstheme="majorBidi"/>
      <w:color w:val="272727" w:themeColor="text1" w:themeTint="D8"/>
    </w:rPr>
  </w:style>
  <w:style w:type="paragraph" w:styleId="Title">
    <w:name w:val="Title"/>
    <w:basedOn w:val="Normal"/>
    <w:next w:val="Normal"/>
    <w:link w:val="TitleChar"/>
    <w:uiPriority w:val="10"/>
    <w:qFormat/>
    <w:rsid w:val="00131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3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3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3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38F"/>
    <w:pPr>
      <w:spacing w:before="160"/>
      <w:jc w:val="center"/>
    </w:pPr>
    <w:rPr>
      <w:i/>
      <w:iCs/>
      <w:color w:val="404040" w:themeColor="text1" w:themeTint="BF"/>
    </w:rPr>
  </w:style>
  <w:style w:type="character" w:customStyle="1" w:styleId="QuoteChar">
    <w:name w:val="Quote Char"/>
    <w:basedOn w:val="DefaultParagraphFont"/>
    <w:link w:val="Quote"/>
    <w:uiPriority w:val="29"/>
    <w:rsid w:val="0013138F"/>
    <w:rPr>
      <w:i/>
      <w:iCs/>
      <w:color w:val="404040" w:themeColor="text1" w:themeTint="BF"/>
    </w:rPr>
  </w:style>
  <w:style w:type="paragraph" w:styleId="ListParagraph">
    <w:name w:val="List Paragraph"/>
    <w:basedOn w:val="Normal"/>
    <w:uiPriority w:val="34"/>
    <w:qFormat/>
    <w:rsid w:val="0013138F"/>
    <w:pPr>
      <w:ind w:left="720"/>
      <w:contextualSpacing/>
    </w:pPr>
  </w:style>
  <w:style w:type="character" w:styleId="IntenseEmphasis">
    <w:name w:val="Intense Emphasis"/>
    <w:basedOn w:val="DefaultParagraphFont"/>
    <w:uiPriority w:val="21"/>
    <w:qFormat/>
    <w:rsid w:val="0013138F"/>
    <w:rPr>
      <w:i/>
      <w:iCs/>
      <w:color w:val="0F4761" w:themeColor="accent1" w:themeShade="BF"/>
    </w:rPr>
  </w:style>
  <w:style w:type="paragraph" w:styleId="IntenseQuote">
    <w:name w:val="Intense Quote"/>
    <w:basedOn w:val="Normal"/>
    <w:next w:val="Normal"/>
    <w:link w:val="IntenseQuoteChar"/>
    <w:uiPriority w:val="30"/>
    <w:qFormat/>
    <w:rsid w:val="00131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38F"/>
    <w:rPr>
      <w:i/>
      <w:iCs/>
      <w:color w:val="0F4761" w:themeColor="accent1" w:themeShade="BF"/>
    </w:rPr>
  </w:style>
  <w:style w:type="character" w:styleId="IntenseReference">
    <w:name w:val="Intense Reference"/>
    <w:basedOn w:val="DefaultParagraphFont"/>
    <w:uiPriority w:val="32"/>
    <w:qFormat/>
    <w:rsid w:val="0013138F"/>
    <w:rPr>
      <w:b/>
      <w:bCs/>
      <w:smallCaps/>
      <w:color w:val="0F4761" w:themeColor="accent1" w:themeShade="BF"/>
      <w:spacing w:val="5"/>
    </w:rPr>
  </w:style>
  <w:style w:type="character" w:styleId="Hyperlink">
    <w:name w:val="Hyperlink"/>
    <w:basedOn w:val="DefaultParagraphFont"/>
    <w:uiPriority w:val="99"/>
    <w:unhideWhenUsed/>
    <w:rsid w:val="00A865FB"/>
    <w:rPr>
      <w:color w:val="467886" w:themeColor="hyperlink"/>
      <w:u w:val="single"/>
    </w:rPr>
  </w:style>
  <w:style w:type="character" w:styleId="UnresolvedMention">
    <w:name w:val="Unresolved Mention"/>
    <w:basedOn w:val="DefaultParagraphFont"/>
    <w:uiPriority w:val="99"/>
    <w:semiHidden/>
    <w:unhideWhenUsed/>
    <w:rsid w:val="00A865FB"/>
    <w:rPr>
      <w:color w:val="605E5C"/>
      <w:shd w:val="clear" w:color="auto" w:fill="E1DFDD"/>
    </w:rPr>
  </w:style>
  <w:style w:type="paragraph" w:styleId="Header">
    <w:name w:val="header"/>
    <w:basedOn w:val="Normal"/>
    <w:link w:val="HeaderChar"/>
    <w:uiPriority w:val="99"/>
    <w:unhideWhenUsed/>
    <w:rsid w:val="00132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1C5"/>
  </w:style>
  <w:style w:type="paragraph" w:styleId="Footer">
    <w:name w:val="footer"/>
    <w:basedOn w:val="Normal"/>
    <w:link w:val="FooterChar"/>
    <w:uiPriority w:val="99"/>
    <w:unhideWhenUsed/>
    <w:rsid w:val="00132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1C5"/>
  </w:style>
  <w:style w:type="paragraph" w:styleId="Bibliography">
    <w:name w:val="Bibliography"/>
    <w:basedOn w:val="Normal"/>
    <w:next w:val="Normal"/>
    <w:uiPriority w:val="37"/>
    <w:unhideWhenUsed/>
    <w:rsid w:val="00E65614"/>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3168</Words>
  <Characters>18060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Menezes</dc:creator>
  <cp:keywords/>
  <dc:description/>
  <cp:lastModifiedBy>xyz</cp:lastModifiedBy>
  <cp:revision>5</cp:revision>
  <dcterms:created xsi:type="dcterms:W3CDTF">2026-05-04T05:53:00Z</dcterms:created>
  <dcterms:modified xsi:type="dcterms:W3CDTF">2026-05-04T05:58:00Z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id="6J4TwpH9"/&gt;&lt;style id="http://www.zotero.org/styles/modern-language-association" locale="en-US" hasBibliography="1" bibliographyStyleHasBeenSet="1"/&gt;&lt;prefs&gt;&lt;pref name="fieldType" value="Field"/&gt;&lt;/p</vt:lpwstr>
  </property>
  <property fmtid="{D5CDD505-2E9C-101B-9397-08002B2CF9AE}" pid="3" name="ZOTERO_PREF_2">
    <vt:lpwstr>refs&gt;&lt;/data&gt;</vt:lpwstr>
  </property>
  <property fmtid="{D5CDD505-2E9C-101B-9397-08002B2CF9AE}" pid="4" name="GrammarlyDocumentId">
    <vt:lpwstr>60272b35-8bb3-4e4a-bb4c-930fe5f87d72</vt:lpwstr>
  </property>
</Properties>
</file>