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71789">
      <w:pPr>
        <w:jc w:val="center"/>
      </w:pPr>
      <w:bookmarkStart w:id="0" w:name="_GoBack"/>
      <w:r>
        <w:t>Assignment 7</w:t>
      </w:r>
    </w:p>
    <w:p w14:paraId="248FEFF9">
      <w:pPr>
        <w:jc w:val="center"/>
      </w:pPr>
      <w:r>
        <w:t>PH631</w:t>
      </w:r>
    </w:p>
    <w:p w14:paraId="61B55DBE">
      <w:pPr>
        <w:pStyle w:val="4"/>
        <w:numPr>
          <w:ilvl w:val="0"/>
          <w:numId w:val="1"/>
        </w:numPr>
        <w:rPr>
          <w:sz w:val="24"/>
          <w:szCs w:val="24"/>
        </w:rPr>
      </w:pPr>
      <w:r>
        <w:rPr>
          <w:sz w:val="24"/>
          <w:szCs w:val="24"/>
        </w:rPr>
        <w:t xml:space="preserve">Draw the geographic map for adjusted prevalence of having coronary heart disease or myocardial Infarction using BRFSS dataset in 2019 and discuss the patterns over different states. </w:t>
      </w:r>
    </w:p>
    <w:p w14:paraId="3EC8A8A8">
      <w:pPr>
        <w:pStyle w:val="4"/>
        <w:numPr>
          <w:numId w:val="0"/>
        </w:numPr>
        <w:ind w:left="360" w:leftChars="0"/>
        <w:rPr>
          <w:rFonts w:hint="default"/>
          <w:sz w:val="24"/>
          <w:szCs w:val="24"/>
          <w:lang w:val="en-US"/>
        </w:rPr>
      </w:pPr>
      <w:r>
        <w:rPr>
          <w:rFonts w:hint="default"/>
          <w:sz w:val="24"/>
          <w:szCs w:val="24"/>
          <w:lang w:val="en-US"/>
        </w:rPr>
        <w:drawing>
          <wp:inline distT="0" distB="0" distL="114300" distR="114300">
            <wp:extent cx="8401050" cy="4240530"/>
            <wp:effectExtent l="0" t="0" r="11430" b="11430"/>
            <wp:docPr id="2" name="Picture 2" descr="file_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le_show"/>
                    <pic:cNvPicPr>
                      <a:picLocks noChangeAspect="1"/>
                    </pic:cNvPicPr>
                  </pic:nvPicPr>
                  <pic:blipFill>
                    <a:blip r:embed="rId6"/>
                    <a:stretch>
                      <a:fillRect/>
                    </a:stretch>
                  </pic:blipFill>
                  <pic:spPr>
                    <a:xfrm>
                      <a:off x="0" y="0"/>
                      <a:ext cx="8401050" cy="4240530"/>
                    </a:xfrm>
                    <a:prstGeom prst="rect">
                      <a:avLst/>
                    </a:prstGeom>
                  </pic:spPr>
                </pic:pic>
              </a:graphicData>
            </a:graphic>
          </wp:inline>
        </w:drawing>
      </w:r>
    </w:p>
    <w:p w14:paraId="06B0CA71">
      <w:pPr>
        <w:pStyle w:val="4"/>
        <w:numPr>
          <w:ilvl w:val="0"/>
          <w:numId w:val="1"/>
        </w:numPr>
        <w:autoSpaceDE w:val="0"/>
        <w:autoSpaceDN w:val="0"/>
        <w:adjustRightInd w:val="0"/>
        <w:spacing w:after="0" w:line="240" w:lineRule="auto"/>
        <w:rPr>
          <w:rFonts w:cstheme="minorHAnsi"/>
          <w:sz w:val="24"/>
          <w:szCs w:val="24"/>
        </w:rPr>
      </w:pPr>
      <w:r>
        <w:rPr>
          <w:sz w:val="24"/>
          <w:szCs w:val="24"/>
        </w:rPr>
        <w:t>Read the paper, titled</w:t>
      </w:r>
      <w:r>
        <w:t xml:space="preserve"> “ </w:t>
      </w:r>
      <w:r>
        <w:rPr>
          <w:rFonts w:cstheme="minorHAnsi"/>
          <w:sz w:val="24"/>
          <w:szCs w:val="24"/>
        </w:rPr>
        <w:t xml:space="preserve">Obesity as an Independent Risk Factor for Cardiovascular Disease: A 26-year Follow-up of Participants in the Framingham Heart Study, and answer the following questions: </w:t>
      </w:r>
    </w:p>
    <w:p w14:paraId="5A0A7064">
      <w:pPr>
        <w:pStyle w:val="4"/>
        <w:numPr>
          <w:ilvl w:val="0"/>
          <w:numId w:val="2"/>
        </w:numPr>
        <w:autoSpaceDE w:val="0"/>
        <w:autoSpaceDN w:val="0"/>
        <w:adjustRightInd w:val="0"/>
        <w:spacing w:after="0" w:line="240" w:lineRule="auto"/>
        <w:ind w:left="360" w:leftChars="0" w:firstLineChars="0"/>
        <w:rPr>
          <w:rFonts w:cstheme="minorHAnsi"/>
          <w:sz w:val="24"/>
          <w:szCs w:val="24"/>
        </w:rPr>
      </w:pPr>
      <w:r>
        <w:rPr>
          <w:rFonts w:cstheme="minorHAnsi"/>
          <w:sz w:val="24"/>
          <w:szCs w:val="24"/>
        </w:rPr>
        <w:t>What did they use as a measurement of obesity? How is measured ? Be specific</w:t>
      </w:r>
    </w:p>
    <w:p w14:paraId="6E6EE891">
      <w:pPr>
        <w:pStyle w:val="4"/>
        <w:numPr>
          <w:numId w:val="0"/>
        </w:numPr>
        <w:autoSpaceDE w:val="0"/>
        <w:autoSpaceDN w:val="0"/>
        <w:adjustRightInd w:val="0"/>
        <w:spacing w:after="0" w:line="240" w:lineRule="auto"/>
        <w:ind w:left="720" w:leftChars="0"/>
        <w:rPr>
          <w:rFonts w:hint="default"/>
          <w:sz w:val="24"/>
          <w:szCs w:val="24"/>
        </w:rPr>
      </w:pPr>
    </w:p>
    <w:p w14:paraId="771C09AA">
      <w:pPr>
        <w:pStyle w:val="4"/>
        <w:numPr>
          <w:numId w:val="0"/>
        </w:numPr>
        <w:autoSpaceDE w:val="0"/>
        <w:autoSpaceDN w:val="0"/>
        <w:adjustRightInd w:val="0"/>
        <w:spacing w:after="0" w:line="240" w:lineRule="auto"/>
        <w:ind w:left="720" w:leftChars="0"/>
        <w:rPr>
          <w:rFonts w:hint="default"/>
          <w:b/>
          <w:bCs/>
          <w:sz w:val="24"/>
          <w:szCs w:val="24"/>
        </w:rPr>
      </w:pPr>
      <w:r>
        <w:rPr>
          <w:rFonts w:hint="default"/>
          <w:b/>
          <w:bCs/>
          <w:sz w:val="24"/>
          <w:szCs w:val="24"/>
        </w:rPr>
        <w:t>Measure of Obesity</w:t>
      </w:r>
    </w:p>
    <w:p w14:paraId="1FD68390">
      <w:pPr>
        <w:pStyle w:val="4"/>
        <w:numPr>
          <w:numId w:val="0"/>
        </w:numPr>
        <w:autoSpaceDE w:val="0"/>
        <w:autoSpaceDN w:val="0"/>
        <w:adjustRightInd w:val="0"/>
        <w:spacing w:after="0" w:line="240" w:lineRule="auto"/>
        <w:ind w:left="720" w:leftChars="0"/>
        <w:rPr>
          <w:rFonts w:hint="default"/>
          <w:sz w:val="24"/>
          <w:szCs w:val="24"/>
        </w:rPr>
      </w:pPr>
    </w:p>
    <w:p w14:paraId="088ADF50">
      <w:pPr>
        <w:pStyle w:val="4"/>
        <w:numPr>
          <w:numId w:val="0"/>
        </w:numPr>
        <w:autoSpaceDE w:val="0"/>
        <w:autoSpaceDN w:val="0"/>
        <w:adjustRightInd w:val="0"/>
        <w:spacing w:after="0" w:line="240" w:lineRule="auto"/>
        <w:ind w:left="720" w:leftChars="0"/>
        <w:rPr>
          <w:rFonts w:hint="default"/>
          <w:sz w:val="24"/>
          <w:szCs w:val="24"/>
        </w:rPr>
      </w:pPr>
      <w:r>
        <w:rPr>
          <w:rFonts w:hint="default"/>
          <w:sz w:val="24"/>
          <w:szCs w:val="24"/>
        </w:rPr>
        <w:t>The Metropolitan Relative Weight (MRW) was applied in this research to measure obesity.</w:t>
      </w:r>
    </w:p>
    <w:p w14:paraId="35DEEA97">
      <w:pPr>
        <w:pStyle w:val="4"/>
        <w:numPr>
          <w:numId w:val="0"/>
        </w:numPr>
        <w:autoSpaceDE w:val="0"/>
        <w:autoSpaceDN w:val="0"/>
        <w:adjustRightInd w:val="0"/>
        <w:spacing w:after="0" w:line="240" w:lineRule="auto"/>
        <w:ind w:left="720" w:leftChars="0"/>
        <w:rPr>
          <w:rFonts w:hint="default"/>
          <w:sz w:val="24"/>
          <w:szCs w:val="24"/>
        </w:rPr>
      </w:pPr>
      <w:r>
        <w:rPr>
          <w:rFonts w:hint="default"/>
          <w:sz w:val="24"/>
          <w:szCs w:val="24"/>
          <w:lang w:val="en-US"/>
        </w:rPr>
        <w:t>Th</w:t>
      </w:r>
      <w:r>
        <w:rPr>
          <w:rFonts w:hint="default"/>
          <w:sz w:val="24"/>
          <w:szCs w:val="24"/>
        </w:rPr>
        <w:t>e calculation of MRW is based on Metropolitan Life Insurance company data and is an index of weight expressed as a percentage of "ideal weight."</w:t>
      </w:r>
    </w:p>
    <w:p w14:paraId="4565173F">
      <w:pPr>
        <w:pStyle w:val="4"/>
        <w:numPr>
          <w:numId w:val="0"/>
        </w:numPr>
        <w:autoSpaceDE w:val="0"/>
        <w:autoSpaceDN w:val="0"/>
        <w:adjustRightInd w:val="0"/>
        <w:spacing w:after="0" w:line="240" w:lineRule="auto"/>
        <w:ind w:left="720" w:leftChars="0"/>
        <w:rPr>
          <w:rFonts w:hint="default"/>
          <w:b/>
          <w:bCs/>
          <w:sz w:val="24"/>
          <w:szCs w:val="24"/>
        </w:rPr>
      </w:pPr>
      <w:r>
        <w:rPr>
          <w:rFonts w:hint="default"/>
          <w:b/>
          <w:bCs/>
          <w:sz w:val="24"/>
          <w:szCs w:val="24"/>
        </w:rPr>
        <w:t>Calculation formula:</w:t>
      </w:r>
    </w:p>
    <w:p w14:paraId="7E0162B9">
      <w:pPr>
        <w:pStyle w:val="4"/>
        <w:numPr>
          <w:numId w:val="0"/>
        </w:numPr>
        <w:autoSpaceDE w:val="0"/>
        <w:autoSpaceDN w:val="0"/>
        <w:adjustRightInd w:val="0"/>
        <w:spacing w:after="0" w:line="240" w:lineRule="auto"/>
        <w:ind w:left="720" w:leftChars="0"/>
        <w:rPr>
          <w:rFonts w:hint="default"/>
          <w:sz w:val="24"/>
          <w:szCs w:val="24"/>
        </w:rPr>
      </w:pPr>
      <w:r>
        <w:rPr>
          <w:rFonts w:hint="default"/>
          <w:sz w:val="24"/>
          <w:szCs w:val="24"/>
        </w:rPr>
        <w:t>MRW = (Actual Body Weight ÷ Desired Body Weight for Height) × 100</w:t>
      </w:r>
    </w:p>
    <w:p w14:paraId="5C5DC70D">
      <w:pPr>
        <w:pStyle w:val="4"/>
        <w:numPr>
          <w:numId w:val="0"/>
        </w:numPr>
        <w:autoSpaceDE w:val="0"/>
        <w:autoSpaceDN w:val="0"/>
        <w:adjustRightInd w:val="0"/>
        <w:spacing w:after="0" w:line="240" w:lineRule="auto"/>
        <w:ind w:left="720" w:leftChars="0"/>
        <w:rPr>
          <w:rFonts w:hint="default"/>
          <w:b/>
          <w:bCs/>
          <w:sz w:val="24"/>
          <w:szCs w:val="24"/>
        </w:rPr>
      </w:pPr>
      <w:r>
        <w:rPr>
          <w:rFonts w:hint="default"/>
          <w:b/>
          <w:bCs/>
          <w:sz w:val="24"/>
          <w:szCs w:val="24"/>
        </w:rPr>
        <w:t>Procedure of measurement:</w:t>
      </w:r>
    </w:p>
    <w:p w14:paraId="6752A115">
      <w:pPr>
        <w:pStyle w:val="4"/>
        <w:numPr>
          <w:numId w:val="0"/>
        </w:numPr>
        <w:autoSpaceDE w:val="0"/>
        <w:autoSpaceDN w:val="0"/>
        <w:adjustRightInd w:val="0"/>
        <w:spacing w:after="0" w:line="240" w:lineRule="auto"/>
        <w:ind w:left="720" w:leftChars="0"/>
        <w:rPr>
          <w:rFonts w:hint="default"/>
          <w:sz w:val="24"/>
          <w:szCs w:val="24"/>
        </w:rPr>
      </w:pPr>
      <w:r>
        <w:rPr>
          <w:rFonts w:hint="default"/>
          <w:sz w:val="24"/>
          <w:szCs w:val="24"/>
        </w:rPr>
        <w:t>Weight and height (in pounds and inches respectively) of each subject were recorded.</w:t>
      </w:r>
    </w:p>
    <w:p w14:paraId="05DF7FEB">
      <w:pPr>
        <w:pStyle w:val="4"/>
        <w:numPr>
          <w:numId w:val="0"/>
        </w:numPr>
        <w:autoSpaceDE w:val="0"/>
        <w:autoSpaceDN w:val="0"/>
        <w:adjustRightInd w:val="0"/>
        <w:spacing w:after="0" w:line="240" w:lineRule="auto"/>
        <w:ind w:left="720" w:leftChars="0"/>
        <w:rPr>
          <w:rFonts w:hint="default"/>
          <w:sz w:val="24"/>
          <w:szCs w:val="24"/>
        </w:rPr>
      </w:pPr>
      <w:r>
        <w:rPr>
          <w:rFonts w:hint="default"/>
          <w:sz w:val="24"/>
          <w:szCs w:val="24"/>
        </w:rPr>
        <w:t>Data of the standard reference tables of "ideal weight" according to sex, age, and height were employed for comparison.</w:t>
      </w:r>
    </w:p>
    <w:p w14:paraId="7E375A49">
      <w:pPr>
        <w:pStyle w:val="4"/>
        <w:numPr>
          <w:numId w:val="0"/>
        </w:numPr>
        <w:autoSpaceDE w:val="0"/>
        <w:autoSpaceDN w:val="0"/>
        <w:adjustRightInd w:val="0"/>
        <w:spacing w:after="0" w:line="240" w:lineRule="auto"/>
        <w:ind w:left="720" w:leftChars="0"/>
        <w:rPr>
          <w:rFonts w:hint="default"/>
          <w:sz w:val="24"/>
          <w:szCs w:val="24"/>
        </w:rPr>
      </w:pPr>
      <w:r>
        <w:rPr>
          <w:rFonts w:hint="default"/>
          <w:sz w:val="24"/>
          <w:szCs w:val="24"/>
        </w:rPr>
        <w:t>The result was presented using a percentage.</w:t>
      </w:r>
    </w:p>
    <w:p w14:paraId="78769045">
      <w:pPr>
        <w:pStyle w:val="4"/>
        <w:numPr>
          <w:ilvl w:val="0"/>
          <w:numId w:val="0"/>
        </w:numPr>
        <w:autoSpaceDE w:val="0"/>
        <w:autoSpaceDN w:val="0"/>
        <w:adjustRightInd w:val="0"/>
        <w:spacing w:after="0" w:line="240" w:lineRule="auto"/>
        <w:ind w:left="720" w:leftChars="0"/>
        <w:rPr>
          <w:rFonts w:hint="default"/>
          <w:b/>
          <w:bCs/>
          <w:sz w:val="24"/>
          <w:szCs w:val="24"/>
        </w:rPr>
      </w:pPr>
      <w:r>
        <w:rPr>
          <w:rFonts w:hint="default"/>
          <w:b/>
          <w:bCs/>
          <w:sz w:val="24"/>
          <w:szCs w:val="24"/>
        </w:rPr>
        <w:t>Results interpretation</w:t>
      </w:r>
    </w:p>
    <w:p w14:paraId="2C879368">
      <w:pPr>
        <w:pStyle w:val="4"/>
        <w:numPr>
          <w:numId w:val="0"/>
        </w:numPr>
        <w:autoSpaceDE w:val="0"/>
        <w:autoSpaceDN w:val="0"/>
        <w:adjustRightInd w:val="0"/>
        <w:spacing w:after="0" w:line="240" w:lineRule="auto"/>
        <w:ind w:left="720" w:leftChars="0"/>
        <w:rPr>
          <w:rFonts w:hint="default"/>
          <w:sz w:val="24"/>
          <w:szCs w:val="24"/>
        </w:rPr>
      </w:pPr>
      <w:r>
        <w:rPr>
          <w:rFonts w:hint="default"/>
          <w:sz w:val="24"/>
          <w:szCs w:val="24"/>
        </w:rPr>
        <w:t>The MRW is considered normal at 100%, overweight at 110%, and markedly obese if MRW ≥ 130%.</w:t>
      </w:r>
    </w:p>
    <w:p w14:paraId="7B7AAC7D">
      <w:pPr>
        <w:pStyle w:val="4"/>
        <w:numPr>
          <w:numId w:val="0"/>
        </w:numPr>
        <w:autoSpaceDE w:val="0"/>
        <w:autoSpaceDN w:val="0"/>
        <w:adjustRightInd w:val="0"/>
        <w:spacing w:after="0" w:line="240" w:lineRule="auto"/>
        <w:ind w:left="720" w:leftChars="0"/>
        <w:rPr>
          <w:rFonts w:cstheme="minorHAnsi"/>
          <w:sz w:val="24"/>
          <w:szCs w:val="24"/>
        </w:rPr>
      </w:pPr>
      <w:r>
        <w:rPr>
          <w:rFonts w:hint="default"/>
          <w:sz w:val="24"/>
          <w:szCs w:val="24"/>
        </w:rPr>
        <w:t>Consequently, as opposed to BMI, obesity was measured as relative excess body weight compared to a reference group.</w:t>
      </w:r>
    </w:p>
    <w:p w14:paraId="28BF728E">
      <w:pPr>
        <w:pStyle w:val="4"/>
        <w:numPr>
          <w:ilvl w:val="0"/>
          <w:numId w:val="2"/>
        </w:numPr>
        <w:autoSpaceDE w:val="0"/>
        <w:autoSpaceDN w:val="0"/>
        <w:adjustRightInd w:val="0"/>
        <w:spacing w:after="0" w:line="240" w:lineRule="auto"/>
        <w:ind w:left="360" w:leftChars="0" w:firstLineChars="0"/>
        <w:rPr>
          <w:rFonts w:cstheme="minorHAnsi"/>
          <w:sz w:val="24"/>
          <w:szCs w:val="24"/>
        </w:rPr>
      </w:pPr>
      <w:r>
        <w:rPr>
          <w:rFonts w:cstheme="minorHAnsi"/>
          <w:sz w:val="24"/>
          <w:szCs w:val="24"/>
        </w:rPr>
        <w:t>What is the crude incidence of coronary heart disease? What are the crude incidence of coronary heart disease by women and man, respectively. Show your work that how they were estimated  based on the numbers provided in the article</w:t>
      </w:r>
    </w:p>
    <w:p w14:paraId="69EE42B1">
      <w:pPr>
        <w:pStyle w:val="4"/>
        <w:numPr>
          <w:numId w:val="0"/>
        </w:numPr>
        <w:autoSpaceDE w:val="0"/>
        <w:autoSpaceDN w:val="0"/>
        <w:adjustRightInd w:val="0"/>
        <w:spacing w:after="0" w:line="240" w:lineRule="auto"/>
        <w:ind w:leftChars="0"/>
        <w:rPr>
          <w:rFonts w:cstheme="minorHAnsi"/>
          <w:sz w:val="24"/>
          <w:szCs w:val="24"/>
        </w:rPr>
      </w:pPr>
    </w:p>
    <w:p w14:paraId="4D766FC5">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Formula for crude incidence of coronary heart disease (CHD):</w:t>
      </w:r>
    </w:p>
    <w:p w14:paraId="18070FEF">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Total number of participants</w:t>
      </w:r>
    </w:p>
    <w:p w14:paraId="45AF5434">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The number of CHD patients</w:t>
      </w:r>
    </w:p>
    <w:p w14:paraId="47A5569A">
      <w:pPr>
        <w:pStyle w:val="4"/>
        <w:numPr>
          <w:numId w:val="0"/>
        </w:numPr>
        <w:autoSpaceDE w:val="0"/>
        <w:autoSpaceDN w:val="0"/>
        <w:adjustRightInd w:val="0"/>
        <w:spacing w:after="0" w:line="240" w:lineRule="auto"/>
        <w:ind w:leftChars="0"/>
        <w:rPr>
          <w:rFonts w:hint="default"/>
          <w:sz w:val="24"/>
          <w:szCs w:val="24"/>
        </w:rPr>
      </w:pPr>
    </w:p>
    <w:p w14:paraId="4812E109">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(a) Male</w:t>
      </w:r>
    </w:p>
    <w:p w14:paraId="11058BC7">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Total males = 2197</w:t>
      </w:r>
    </w:p>
    <w:p w14:paraId="0BA43732">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Number of CHD patients among males = 636</w:t>
      </w:r>
    </w:p>
    <w:p w14:paraId="60384EBE">
      <w:pPr>
        <w:pStyle w:val="4"/>
        <w:numPr>
          <w:numId w:val="0"/>
        </w:numPr>
        <w:autoSpaceDE w:val="0"/>
        <w:autoSpaceDN w:val="0"/>
        <w:adjustRightInd w:val="0"/>
        <w:spacing w:after="0" w:line="240" w:lineRule="auto"/>
        <w:ind w:leftChars="0"/>
        <w:rPr>
          <w:rFonts w:hint="default"/>
          <w:sz w:val="24"/>
          <w:szCs w:val="24"/>
        </w:rPr>
      </w:pPr>
    </w:p>
    <w:p w14:paraId="7E8A36FE">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 0.2895 ✏ Result:</w:t>
      </w:r>
    </w:p>
    <w:p w14:paraId="142474FC">
      <w:pPr>
        <w:pStyle w:val="4"/>
        <w:numPr>
          <w:numId w:val="0"/>
        </w:numPr>
        <w:autoSpaceDE w:val="0"/>
        <w:autoSpaceDN w:val="0"/>
        <w:adjustRightInd w:val="0"/>
        <w:spacing w:after="0" w:line="240" w:lineRule="auto"/>
        <w:ind w:leftChars="0"/>
        <w:rPr>
          <w:rFonts w:hint="default"/>
          <w:sz w:val="24"/>
          <w:szCs w:val="24"/>
        </w:rPr>
      </w:pPr>
    </w:p>
    <w:p w14:paraId="18AB811A">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The crude incidence among men = 28.95% or ~29.0%.</w:t>
      </w:r>
    </w:p>
    <w:p w14:paraId="0F54D4CA">
      <w:pPr>
        <w:pStyle w:val="4"/>
        <w:numPr>
          <w:numId w:val="0"/>
        </w:numPr>
        <w:autoSpaceDE w:val="0"/>
        <w:autoSpaceDN w:val="0"/>
        <w:adjustRightInd w:val="0"/>
        <w:spacing w:after="0" w:line="240" w:lineRule="auto"/>
        <w:ind w:leftChars="0"/>
        <w:rPr>
          <w:rFonts w:hint="default"/>
          <w:sz w:val="24"/>
          <w:szCs w:val="24"/>
        </w:rPr>
      </w:pPr>
    </w:p>
    <w:p w14:paraId="5289123A">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(b) Female</w:t>
      </w:r>
    </w:p>
    <w:p w14:paraId="683F77DC">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Total females = 2714</w:t>
      </w:r>
    </w:p>
    <w:p w14:paraId="2768F45A">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Number of CHD patients among females = 437</w:t>
      </w:r>
    </w:p>
    <w:p w14:paraId="299DD907">
      <w:pPr>
        <w:pStyle w:val="4"/>
        <w:numPr>
          <w:numId w:val="0"/>
        </w:numPr>
        <w:autoSpaceDE w:val="0"/>
        <w:autoSpaceDN w:val="0"/>
        <w:adjustRightInd w:val="0"/>
        <w:spacing w:after="0" w:line="240" w:lineRule="auto"/>
        <w:ind w:leftChars="0"/>
        <w:rPr>
          <w:rFonts w:hint="default"/>
          <w:sz w:val="24"/>
          <w:szCs w:val="24"/>
        </w:rPr>
      </w:pPr>
    </w:p>
    <w:p w14:paraId="27B946AB">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 0.1610 ✏ Result:</w:t>
      </w:r>
    </w:p>
    <w:p w14:paraId="57753A92">
      <w:pPr>
        <w:pStyle w:val="4"/>
        <w:numPr>
          <w:numId w:val="0"/>
        </w:numPr>
        <w:autoSpaceDE w:val="0"/>
        <w:autoSpaceDN w:val="0"/>
        <w:adjustRightInd w:val="0"/>
        <w:spacing w:after="0" w:line="240" w:lineRule="auto"/>
        <w:ind w:leftChars="0"/>
        <w:rPr>
          <w:rFonts w:hint="default"/>
          <w:sz w:val="24"/>
          <w:szCs w:val="24"/>
        </w:rPr>
      </w:pPr>
    </w:p>
    <w:p w14:paraId="2D49D533">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The crude incidence among females = 16.10%.</w:t>
      </w:r>
    </w:p>
    <w:p w14:paraId="4C806E0F">
      <w:pPr>
        <w:pStyle w:val="4"/>
        <w:numPr>
          <w:numId w:val="0"/>
        </w:numPr>
        <w:autoSpaceDE w:val="0"/>
        <w:autoSpaceDN w:val="0"/>
        <w:adjustRightInd w:val="0"/>
        <w:spacing w:after="0" w:line="240" w:lineRule="auto"/>
        <w:ind w:leftChars="0"/>
        <w:rPr>
          <w:rFonts w:hint="default"/>
          <w:sz w:val="24"/>
          <w:szCs w:val="24"/>
        </w:rPr>
      </w:pPr>
    </w:p>
    <w:p w14:paraId="5BFB2F25">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(b) Total crude incidence</w:t>
      </w:r>
    </w:p>
    <w:p w14:paraId="58EDF42D">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Number of participants in total = 2197 + 2714 = 4911</w:t>
      </w:r>
    </w:p>
    <w:p w14:paraId="29032F2C">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Total number of CHD patients = 636 + 437 = 1073</w:t>
      </w:r>
    </w:p>
    <w:p w14:paraId="6A2C5E4F">
      <w:pPr>
        <w:pStyle w:val="4"/>
        <w:numPr>
          <w:numId w:val="0"/>
        </w:numPr>
        <w:autoSpaceDE w:val="0"/>
        <w:autoSpaceDN w:val="0"/>
        <w:adjustRightInd w:val="0"/>
        <w:spacing w:after="0" w:line="240" w:lineRule="auto"/>
        <w:ind w:leftChars="0"/>
        <w:rPr>
          <w:rFonts w:hint="default"/>
          <w:sz w:val="24"/>
          <w:szCs w:val="24"/>
        </w:rPr>
      </w:pPr>
    </w:p>
    <w:p w14:paraId="2A8C2567">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 0.2185 ✏ Result:</w:t>
      </w:r>
    </w:p>
    <w:p w14:paraId="7EFB3582">
      <w:pPr>
        <w:pStyle w:val="4"/>
        <w:numPr>
          <w:numId w:val="0"/>
        </w:numPr>
        <w:autoSpaceDE w:val="0"/>
        <w:autoSpaceDN w:val="0"/>
        <w:adjustRightInd w:val="0"/>
        <w:spacing w:after="0" w:line="240" w:lineRule="auto"/>
        <w:ind w:leftChars="0"/>
        <w:rPr>
          <w:rFonts w:hint="default"/>
          <w:sz w:val="24"/>
          <w:szCs w:val="24"/>
        </w:rPr>
      </w:pPr>
    </w:p>
    <w:p w14:paraId="08FEE508">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Total crude incidence = 21.85%</w:t>
      </w:r>
    </w:p>
    <w:p w14:paraId="52AFBB2F">
      <w:pPr>
        <w:pStyle w:val="4"/>
        <w:numPr>
          <w:numId w:val="0"/>
        </w:numPr>
        <w:autoSpaceDE w:val="0"/>
        <w:autoSpaceDN w:val="0"/>
        <w:adjustRightInd w:val="0"/>
        <w:spacing w:after="0" w:line="240" w:lineRule="auto"/>
        <w:ind w:leftChars="0"/>
        <w:rPr>
          <w:rFonts w:hint="default"/>
          <w:sz w:val="24"/>
          <w:szCs w:val="24"/>
        </w:rPr>
      </w:pPr>
    </w:p>
    <w:p w14:paraId="6C712DFF">
      <w:pPr>
        <w:pStyle w:val="4"/>
        <w:numPr>
          <w:numId w:val="0"/>
        </w:numPr>
        <w:autoSpaceDE w:val="0"/>
        <w:autoSpaceDN w:val="0"/>
        <w:adjustRightInd w:val="0"/>
        <w:spacing w:after="0" w:line="240" w:lineRule="auto"/>
        <w:ind w:leftChars="0"/>
        <w:rPr>
          <w:rFonts w:hint="default"/>
          <w:b/>
          <w:bCs/>
          <w:sz w:val="24"/>
          <w:szCs w:val="24"/>
        </w:rPr>
      </w:pPr>
      <w:r>
        <w:rPr>
          <w:rFonts w:hint="default"/>
          <w:b/>
          <w:bCs/>
          <w:sz w:val="24"/>
          <w:szCs w:val="24"/>
        </w:rPr>
        <w:t>Conclusion</w:t>
      </w:r>
    </w:p>
    <w:p w14:paraId="2C33CCA4">
      <w:pPr>
        <w:pStyle w:val="4"/>
        <w:numPr>
          <w:numId w:val="0"/>
        </w:numPr>
        <w:autoSpaceDE w:val="0"/>
        <w:autoSpaceDN w:val="0"/>
        <w:adjustRightInd w:val="0"/>
        <w:spacing w:after="0" w:line="240" w:lineRule="auto"/>
        <w:ind w:leftChars="0"/>
        <w:rPr>
          <w:rFonts w:hint="default"/>
          <w:sz w:val="24"/>
          <w:szCs w:val="24"/>
        </w:rPr>
      </w:pPr>
      <w:r>
        <w:rPr>
          <w:rFonts w:hint="default"/>
          <w:sz w:val="24"/>
          <w:szCs w:val="24"/>
        </w:rPr>
        <w:t>The incidence of CHD was significantly higher among men (29%) compared to women (16%).</w:t>
      </w:r>
    </w:p>
    <w:p w14:paraId="3079408F">
      <w:pPr>
        <w:pStyle w:val="4"/>
        <w:numPr>
          <w:numId w:val="0"/>
        </w:numPr>
        <w:autoSpaceDE w:val="0"/>
        <w:autoSpaceDN w:val="0"/>
        <w:adjustRightInd w:val="0"/>
        <w:spacing w:after="0" w:line="240" w:lineRule="auto"/>
        <w:ind w:leftChars="0"/>
        <w:rPr>
          <w:rFonts w:cstheme="minorHAnsi"/>
          <w:sz w:val="24"/>
          <w:szCs w:val="24"/>
        </w:rPr>
      </w:pPr>
      <w:r>
        <w:rPr>
          <w:rFonts w:hint="default"/>
          <w:sz w:val="24"/>
          <w:szCs w:val="24"/>
        </w:rPr>
        <w:t>This suggests that men in the cohort have a greater underlying risk of heart disease.</w:t>
      </w:r>
    </w:p>
    <w:p w14:paraId="025815CE">
      <w:pPr>
        <w:pStyle w:val="4"/>
        <w:numPr>
          <w:ilvl w:val="0"/>
          <w:numId w:val="2"/>
        </w:numPr>
        <w:autoSpaceDE w:val="0"/>
        <w:autoSpaceDN w:val="0"/>
        <w:adjustRightInd w:val="0"/>
        <w:spacing w:after="0" w:line="240" w:lineRule="auto"/>
        <w:ind w:left="360" w:leftChars="0" w:firstLineChars="0"/>
        <w:rPr>
          <w:rFonts w:cstheme="minorHAnsi"/>
          <w:sz w:val="24"/>
          <w:szCs w:val="24"/>
        </w:rPr>
      </w:pPr>
      <w:r>
        <w:rPr>
          <w:rFonts w:cstheme="minorHAnsi"/>
          <w:sz w:val="24"/>
          <w:szCs w:val="24"/>
        </w:rPr>
        <w:t>Based on the results in the figure3,  Create a table  to show the estimated Relative Risk of coronary heart disease by the level of MRW(&lt; 110, 110-119, &gt;130+) and by sex and provide an interpretation of the finding.</w:t>
      </w:r>
    </w:p>
    <w:p w14:paraId="4A831C9F">
      <w:pPr>
        <w:pStyle w:val="4"/>
        <w:numPr>
          <w:numId w:val="0"/>
        </w:numPr>
        <w:autoSpaceDE w:val="0"/>
        <w:autoSpaceDN w:val="0"/>
        <w:adjustRightInd w:val="0"/>
        <w:spacing w:after="0" w:line="240" w:lineRule="auto"/>
        <w:ind w:leftChars="0"/>
        <w:rPr>
          <w:rFonts w:hint="default"/>
          <w:sz w:val="24"/>
          <w:szCs w:val="24"/>
        </w:rPr>
      </w:pPr>
    </w:p>
    <w:p w14:paraId="25D38A87">
      <w:pPr>
        <w:pStyle w:val="4"/>
        <w:numPr>
          <w:numId w:val="0"/>
        </w:numPr>
        <w:autoSpaceDE w:val="0"/>
        <w:autoSpaceDN w:val="0"/>
        <w:adjustRightInd w:val="0"/>
        <w:spacing w:after="0" w:line="240" w:lineRule="auto"/>
        <w:ind w:leftChars="0"/>
        <w:rPr>
          <w:rFonts w:cstheme="minorHAnsi"/>
          <w:sz w:val="24"/>
          <w:szCs w:val="24"/>
        </w:rPr>
      </w:pPr>
      <w:r>
        <w:rPr>
          <w:rFonts w:hint="default"/>
          <w:sz w:val="24"/>
          <w:szCs w:val="24"/>
        </w:rPr>
        <w:t xml:space="preserve">The Metropolitan Relative Weight (MRW) was categorized into three categories according to the trend lines in Figure 3 of the Framingham study: &lt;110% (normal weight), 110–119% (overweight), and ≥130% (obesity). The reference category (RR = 1.0) was the low category (&lt;110%). As the level of the MRW increased, it elevated the relative risk (RR) of developing coronary heart disease (CHD) in both males and females. In males, the RRs were 1.3 in the 110–119% group and about 1.8–2.0 in the ≥130% group while in females, they were 1.2 and about 2.0–2.3, respectively. Therefore, it can be concluded from these results that there was an evident dose-response pattern with increasing body weights associated with higher risks of CHD. However, the risk increase was highest among those who were classified as obesity (≥130%), where in females, the risk more than doubled whereas it nearly doubled in males. Moreover, when the MRW values were high, there were relatively larger increases in risk in women compared to men. More importantly, all these associations were statistically significant even after adjustment for confounding factors such as age, blood pressure, cholesterol, smoking, and glucose intolerance. </w:t>
      </w:r>
    </w:p>
    <w:bookmarkEnd w:id="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2BB1"/>
    <w:multiLevelType w:val="multilevel"/>
    <w:tmpl w:val="00002BB1"/>
    <w:lvl w:ilvl="0" w:tentative="0">
      <w:start w:val="1"/>
      <w:numFmt w:val="decimal"/>
      <w:lvlText w:val="%1)"/>
      <w:lvlJc w:val="left"/>
      <w:pPr>
        <w:ind w:left="36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1BC156B"/>
    <w:multiLevelType w:val="multilevel"/>
    <w:tmpl w:val="41BC156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96"/>
    <w:rsid w:val="000429B7"/>
    <w:rsid w:val="000B7E68"/>
    <w:rsid w:val="00184B16"/>
    <w:rsid w:val="001F3496"/>
    <w:rsid w:val="00240243"/>
    <w:rsid w:val="002A498D"/>
    <w:rsid w:val="005F3E88"/>
    <w:rsid w:val="006A6E82"/>
    <w:rsid w:val="006D2863"/>
    <w:rsid w:val="009C21BA"/>
    <w:rsid w:val="00B720D4"/>
    <w:rsid w:val="00D010EE"/>
    <w:rsid w:val="19B21729"/>
    <w:rsid w:val="4E065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Words>
  <Characters>785</Characters>
  <Lines>6</Lines>
  <Paragraphs>1</Paragraphs>
  <TotalTime>30</TotalTime>
  <ScaleCrop>false</ScaleCrop>
  <LinksUpToDate>false</LinksUpToDate>
  <CharactersWithSpaces>921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2023-02-10T14:01:00Z</dcterms:created>
  <dc:creator>Ding, Xiuhua</dc:creator>
  <cp:lastModifiedBy>Fizza Khan</cp:lastModifiedBy>
  <dcterms:modified xsi:type="dcterms:W3CDTF">2026-05-05T22:57:58Z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6CEF1E4CD6554DF2BC25C51203F01C8C_13</vt:lpwstr>
  </property>
</Properties>
</file>