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7D5939" w:rsidRPr="007D5939" w:rsidP="007D5939" w14:paraId="321DA3C9" w14:textId="77777777">
      <w:pPr>
        <w:spacing w:line="480" w:lineRule="auto"/>
        <w:jc w:val="center"/>
        <w:rPr>
          <w:sz w:val="24"/>
          <w:szCs w:val="24"/>
          <w:lang w:val="en-GB"/>
        </w:rPr>
      </w:pPr>
    </w:p>
    <w:p w:rsidR="007D5939" w:rsidP="007D5939" w14:paraId="362116AF" w14:textId="77777777">
      <w:pPr>
        <w:spacing w:line="480" w:lineRule="auto"/>
        <w:jc w:val="center"/>
        <w:rPr>
          <w:sz w:val="24"/>
          <w:szCs w:val="24"/>
          <w:lang w:val="en-GB"/>
        </w:rPr>
      </w:pPr>
    </w:p>
    <w:p w:rsidR="007D5939" w:rsidP="007D5939" w14:paraId="3A9A0134" w14:textId="77777777">
      <w:pPr>
        <w:spacing w:line="480" w:lineRule="auto"/>
        <w:jc w:val="center"/>
        <w:rPr>
          <w:sz w:val="24"/>
          <w:szCs w:val="24"/>
          <w:lang w:val="en-GB"/>
        </w:rPr>
      </w:pPr>
    </w:p>
    <w:p w:rsidR="007D5939" w:rsidP="007D5939" w14:paraId="77AAE8F7" w14:textId="77777777">
      <w:pPr>
        <w:spacing w:line="480" w:lineRule="auto"/>
        <w:jc w:val="center"/>
        <w:rPr>
          <w:sz w:val="24"/>
          <w:szCs w:val="24"/>
          <w:lang w:val="en-GB"/>
        </w:rPr>
      </w:pPr>
    </w:p>
    <w:p w:rsidR="007D5939" w:rsidP="007D5939" w14:paraId="1F5D8E94" w14:textId="77777777">
      <w:pPr>
        <w:spacing w:line="480" w:lineRule="auto"/>
        <w:jc w:val="center"/>
        <w:rPr>
          <w:sz w:val="24"/>
          <w:szCs w:val="24"/>
          <w:lang w:val="en-GB"/>
        </w:rPr>
      </w:pPr>
    </w:p>
    <w:p w:rsidR="007D5939" w:rsidP="007D5939" w14:paraId="5419F965" w14:textId="77777777">
      <w:pPr>
        <w:spacing w:line="480" w:lineRule="auto"/>
        <w:jc w:val="center"/>
        <w:rPr>
          <w:sz w:val="24"/>
          <w:szCs w:val="24"/>
          <w:lang w:val="en-GB"/>
        </w:rPr>
      </w:pPr>
    </w:p>
    <w:p w:rsidR="007D5939" w:rsidP="007D5939" w14:paraId="1B291AD6" w14:textId="77777777">
      <w:pPr>
        <w:spacing w:line="480" w:lineRule="auto"/>
        <w:jc w:val="center"/>
        <w:rPr>
          <w:sz w:val="24"/>
          <w:szCs w:val="24"/>
          <w:lang w:val="en-GB"/>
        </w:rPr>
      </w:pPr>
    </w:p>
    <w:p w:rsidR="007D5939" w:rsidP="007D5939" w14:paraId="62FD25E8" w14:textId="77777777">
      <w:pPr>
        <w:spacing w:line="480" w:lineRule="auto"/>
        <w:jc w:val="center"/>
      </w:pPr>
      <w:r>
        <w:rPr>
          <w:b/>
          <w:bCs/>
          <w:sz w:val="24"/>
          <w:szCs w:val="24"/>
        </w:rPr>
        <w:t>Project 1: Stage 1 — Choose Your Myth</w:t>
      </w:r>
    </w:p>
    <w:p w:rsidR="007D5939" w:rsidRPr="007D5939" w:rsidP="007D5939" w14:paraId="1AF19159" w14:textId="77777777">
      <w:pPr>
        <w:spacing w:line="480" w:lineRule="auto"/>
        <w:jc w:val="center"/>
        <w:rPr>
          <w:sz w:val="24"/>
          <w:szCs w:val="24"/>
          <w:lang w:val="en-GB"/>
        </w:rPr>
      </w:pPr>
    </w:p>
    <w:p w:rsidR="007D5939" w:rsidRPr="007D5939" w:rsidP="007D5939" w14:paraId="4061C6C5" w14:textId="77777777">
      <w:pPr>
        <w:spacing w:line="480" w:lineRule="auto"/>
        <w:jc w:val="center"/>
        <w:rPr>
          <w:sz w:val="24"/>
          <w:szCs w:val="24"/>
          <w:lang w:val="en-GB"/>
        </w:rPr>
      </w:pPr>
      <w:r w:rsidRPr="007D5939">
        <w:rPr>
          <w:sz w:val="24"/>
          <w:szCs w:val="24"/>
          <w:lang w:val="en-GB"/>
        </w:rPr>
        <w:t>Name</w:t>
      </w:r>
    </w:p>
    <w:p w:rsidR="007D5939" w:rsidRPr="007D5939" w:rsidP="007D5939" w14:paraId="02133954" w14:textId="77777777">
      <w:pPr>
        <w:spacing w:line="480" w:lineRule="auto"/>
        <w:jc w:val="center"/>
        <w:rPr>
          <w:sz w:val="24"/>
          <w:szCs w:val="24"/>
          <w:lang w:val="en-GB"/>
        </w:rPr>
      </w:pPr>
      <w:r w:rsidRPr="007D5939">
        <w:rPr>
          <w:sz w:val="24"/>
          <w:szCs w:val="24"/>
          <w:lang w:val="en-GB"/>
        </w:rPr>
        <w:t>University</w:t>
      </w:r>
    </w:p>
    <w:p w:rsidR="007D5939" w:rsidRPr="007D5939" w:rsidP="007D5939" w14:paraId="368B031D" w14:textId="77777777">
      <w:pPr>
        <w:spacing w:line="480" w:lineRule="auto"/>
        <w:jc w:val="center"/>
        <w:rPr>
          <w:sz w:val="24"/>
          <w:szCs w:val="24"/>
          <w:lang w:val="en-GB"/>
        </w:rPr>
      </w:pPr>
      <w:r w:rsidRPr="007D5939">
        <w:rPr>
          <w:sz w:val="24"/>
          <w:szCs w:val="24"/>
          <w:lang w:val="en-GB"/>
        </w:rPr>
        <w:t>Course Name</w:t>
      </w:r>
    </w:p>
    <w:p w:rsidR="007D5939" w:rsidRPr="007D5939" w:rsidP="007D5939" w14:paraId="0E0340D7" w14:textId="77777777">
      <w:pPr>
        <w:spacing w:line="480" w:lineRule="auto"/>
        <w:jc w:val="center"/>
        <w:rPr>
          <w:sz w:val="24"/>
          <w:szCs w:val="24"/>
          <w:lang w:val="en-GB"/>
        </w:rPr>
      </w:pPr>
      <w:r w:rsidRPr="007D5939">
        <w:rPr>
          <w:sz w:val="24"/>
          <w:szCs w:val="24"/>
          <w:lang w:val="en-GB"/>
        </w:rPr>
        <w:t>Instructor Name</w:t>
      </w:r>
    </w:p>
    <w:p w:rsidR="007D5939" w:rsidRPr="007D5939" w:rsidP="007D5939" w14:paraId="2DDB1F4B" w14:textId="77777777">
      <w:pPr>
        <w:spacing w:line="480" w:lineRule="auto"/>
        <w:jc w:val="center"/>
        <w:rPr>
          <w:sz w:val="24"/>
          <w:szCs w:val="24"/>
          <w:lang w:val="en-GB"/>
        </w:rPr>
      </w:pPr>
      <w:r w:rsidRPr="007D5939">
        <w:rPr>
          <w:sz w:val="24"/>
          <w:szCs w:val="24"/>
          <w:lang w:val="en-GB"/>
        </w:rPr>
        <w:t>Date</w:t>
      </w:r>
    </w:p>
    <w:p w:rsidR="007D5939" w:rsidRPr="007D5939" w:rsidP="007D5939" w14:paraId="4A4C5A03" w14:textId="77777777">
      <w:pPr>
        <w:spacing w:line="480" w:lineRule="auto"/>
        <w:jc w:val="center"/>
        <w:rPr>
          <w:sz w:val="24"/>
          <w:szCs w:val="24"/>
          <w:lang w:val="en-GB"/>
        </w:rPr>
      </w:pPr>
    </w:p>
    <w:p w:rsidR="007D5939" w:rsidRPr="007D5939" w:rsidP="007D5939" w14:paraId="6E25EFCA" w14:textId="77777777">
      <w:pPr>
        <w:spacing w:line="480" w:lineRule="auto"/>
        <w:jc w:val="center"/>
        <w:rPr>
          <w:b/>
          <w:bCs/>
          <w:sz w:val="24"/>
          <w:szCs w:val="24"/>
          <w:lang w:val="en-GB"/>
        </w:rPr>
      </w:pPr>
      <w:r w:rsidRPr="007D5939">
        <w:rPr>
          <w:b/>
          <w:bCs/>
          <w:sz w:val="24"/>
          <w:szCs w:val="24"/>
          <w:lang w:val="en-GB"/>
        </w:rPr>
        <w:br w:type="page"/>
      </w:r>
    </w:p>
    <w:p w:rsidR="00DF10F7" w:rsidP="007D5939" w14:paraId="6E050326" w14:textId="3A302417">
      <w:pPr>
        <w:spacing w:line="480" w:lineRule="auto"/>
        <w:jc w:val="center"/>
      </w:pPr>
      <w:r>
        <w:rPr>
          <w:b/>
          <w:bCs/>
          <w:sz w:val="24"/>
          <w:szCs w:val="24"/>
        </w:rPr>
        <w:t>Project 1: Stage 1 — Choose Your Myth</w:t>
      </w:r>
    </w:p>
    <w:p w:rsidR="007D5939" w:rsidRPr="007D5939" w:rsidP="007D5939" w14:paraId="5C29ADCE" w14:textId="77777777">
      <w:pPr>
        <w:spacing w:line="480" w:lineRule="auto"/>
        <w:ind w:firstLine="720"/>
        <w:rPr>
          <w:sz w:val="24"/>
          <w:szCs w:val="24"/>
        </w:rPr>
      </w:pPr>
      <w:r w:rsidRPr="007D5939">
        <w:rPr>
          <w:sz w:val="24"/>
          <w:szCs w:val="24"/>
        </w:rPr>
        <w:t>For this assignment, I have chosen an Ethiopian origin myth from the Kebra Nagast, which explains the founding of Ethiopia's Solomonic dynasty. In this telling of the tale, Queen Makeda (the Queen of Sheba) goes to Jerusalem when she hears that King Solomon is unusually wise. She is deeply connected to the two during her visit, and ends up giving birth to their son, Menelik I. As Menelik becomes old, he goes to Jerusalem to see his father before coming back to Ethiopia and is said to bring the Ark of the Covenant, through the guidance of God. Such an act makes Ethiopia a holy nation that was blessed with a royal family ordained by God (Budge, 1932).</w:t>
      </w:r>
    </w:p>
    <w:p w:rsidR="007D5939" w:rsidRPr="007D5939" w:rsidP="007D5939" w14:paraId="45FD9D37" w14:textId="77777777">
      <w:pPr>
        <w:spacing w:line="480" w:lineRule="auto"/>
        <w:ind w:firstLine="720"/>
        <w:rPr>
          <w:sz w:val="24"/>
          <w:szCs w:val="24"/>
        </w:rPr>
      </w:pPr>
      <w:r w:rsidRPr="007D5939">
        <w:rPr>
          <w:sz w:val="24"/>
          <w:szCs w:val="24"/>
        </w:rPr>
        <w:t xml:space="preserve">Queen Makeda and King Solomon are the two heroes. Makeda symbolizes intelligence and curiosity and sovereign leadership, whereas Solomon is a symbol of divine wisdom and the authority of a king. Their marriage and the product or progeny </w:t>
      </w:r>
      <w:r w:rsidRPr="007D5939">
        <w:rPr>
          <w:sz w:val="24"/>
          <w:szCs w:val="24"/>
        </w:rPr>
        <w:t>make</w:t>
      </w:r>
      <w:r w:rsidRPr="007D5939">
        <w:rPr>
          <w:sz w:val="24"/>
          <w:szCs w:val="24"/>
        </w:rPr>
        <w:t xml:space="preserve"> the myth purposeful in its narrative.</w:t>
      </w:r>
    </w:p>
    <w:p w:rsidR="007D5939" w:rsidRPr="007D5939" w:rsidP="007D5939" w14:paraId="2D85179B" w14:textId="77777777">
      <w:pPr>
        <w:spacing w:line="480" w:lineRule="auto"/>
        <w:ind w:firstLine="720"/>
        <w:rPr>
          <w:sz w:val="24"/>
          <w:szCs w:val="24"/>
        </w:rPr>
      </w:pPr>
      <w:r w:rsidRPr="007D5939">
        <w:rPr>
          <w:sz w:val="24"/>
          <w:szCs w:val="24"/>
        </w:rPr>
        <w:t>It is a myth with Ethiopian origins, and falls into the category of origin myth of a divine origin and an origin myth of national/political/origin. It describes not only the divine origin of the kingship of Ethiopia, but also its covenant with God, and it is thus a foundational cultural and religious text in Ethiopian civilization.</w:t>
      </w:r>
    </w:p>
    <w:p w:rsidR="00DF10F7" w:rsidP="007D5939" w14:paraId="04C73F98" w14:textId="776F7B34">
      <w:pPr>
        <w:spacing w:line="480" w:lineRule="auto"/>
        <w:ind w:firstLine="720"/>
      </w:pPr>
      <w:r w:rsidRPr="007D5939">
        <w:rPr>
          <w:sz w:val="24"/>
          <w:szCs w:val="24"/>
        </w:rPr>
        <w:t xml:space="preserve">I selected the myth as there are many references to Ethiopian identity, history, and religious faith. The way in which myths can be used to construct national pride and justify political power itself makes it a </w:t>
      </w:r>
      <w:r w:rsidRPr="007D5939">
        <w:rPr>
          <w:sz w:val="24"/>
          <w:szCs w:val="24"/>
        </w:rPr>
        <w:t>school's</w:t>
      </w:r>
      <w:r w:rsidRPr="007D5939">
        <w:rPr>
          <w:sz w:val="24"/>
          <w:szCs w:val="24"/>
        </w:rPr>
        <w:t xml:space="preserve"> attraction, as well</w:t>
      </w:r>
      <w:r w:rsidR="00000000">
        <w:rPr>
          <w:sz w:val="24"/>
          <w:szCs w:val="24"/>
        </w:rPr>
        <w:t>.</w:t>
      </w:r>
    </w:p>
    <w:p w:rsidR="00DF10F7" w14:paraId="6ADF4F88" w14:textId="77777777">
      <w:pPr>
        <w:spacing w:line="480" w:lineRule="auto"/>
      </w:pPr>
    </w:p>
    <w:p w:rsidR="007D5939" w14:paraId="3158EDA8" w14:textId="77777777">
      <w:pPr>
        <w:rPr>
          <w:b/>
          <w:bCs/>
          <w:sz w:val="24"/>
          <w:szCs w:val="24"/>
        </w:rPr>
      </w:pPr>
      <w:r>
        <w:rPr>
          <w:b/>
          <w:bCs/>
          <w:sz w:val="24"/>
          <w:szCs w:val="24"/>
        </w:rPr>
        <w:br w:type="page"/>
      </w:r>
    </w:p>
    <w:p w:rsidR="00DF10F7" w:rsidP="007D5939" w14:paraId="13FAFFC8" w14:textId="12F7392B">
      <w:pPr>
        <w:spacing w:line="480" w:lineRule="auto"/>
        <w:jc w:val="center"/>
      </w:pPr>
      <w:r>
        <w:rPr>
          <w:b/>
          <w:bCs/>
          <w:sz w:val="24"/>
          <w:szCs w:val="24"/>
        </w:rPr>
        <w:t>Reference</w:t>
      </w:r>
    </w:p>
    <w:p w:rsidR="00DF10F7" w:rsidP="007D5939" w14:paraId="1F335A60" w14:textId="77777777">
      <w:pPr>
        <w:spacing w:line="480" w:lineRule="auto"/>
        <w:ind w:left="720" w:hanging="720"/>
      </w:pPr>
      <w:r>
        <w:rPr>
          <w:sz w:val="24"/>
          <w:szCs w:val="24"/>
        </w:rPr>
        <w:t xml:space="preserve">Budge, E. A. Wallis, trans. (1932). </w:t>
      </w:r>
      <w:r>
        <w:rPr>
          <w:i/>
          <w:iCs/>
          <w:sz w:val="24"/>
          <w:szCs w:val="24"/>
        </w:rPr>
        <w:t>Kebra Nagast (The glory of the kings)</w:t>
      </w:r>
      <w:r>
        <w:rPr>
          <w:sz w:val="24"/>
          <w:szCs w:val="24"/>
        </w:rPr>
        <w:t>. Oxford University Press.</w:t>
      </w:r>
    </w:p>
    <w:p w:rsidR="00DF10F7" w14:paraId="101EC9A1" w14:textId="77777777">
      <w:pPr>
        <w:spacing w:line="480" w:lineRule="auto"/>
      </w:pPr>
    </w:p>
    <w:p w:rsidR="007D5939" w14:paraId="18B54689" w14:textId="77777777">
      <w:pPr>
        <w:rPr>
          <w:b/>
          <w:bCs/>
          <w:sz w:val="24"/>
          <w:szCs w:val="24"/>
        </w:rPr>
      </w:pPr>
      <w:r>
        <w:rPr>
          <w:b/>
          <w:bCs/>
          <w:sz w:val="24"/>
          <w:szCs w:val="24"/>
        </w:rPr>
        <w:br w:type="page"/>
      </w:r>
    </w:p>
    <w:p w:rsidR="00DF10F7" w:rsidP="007D5939" w14:paraId="47BD55AE" w14:textId="7D5FBE5F">
      <w:pPr>
        <w:spacing w:line="480" w:lineRule="auto"/>
        <w:jc w:val="center"/>
      </w:pPr>
      <w:r>
        <w:rPr>
          <w:b/>
          <w:bCs/>
          <w:sz w:val="24"/>
          <w:szCs w:val="24"/>
        </w:rPr>
        <w:t>Project 1: Stage 2 — Archetypal Roles and Nonmaterial Culture</w:t>
      </w:r>
    </w:p>
    <w:p w:rsidR="00DF10F7" w:rsidP="007D5939" w14:paraId="458CC8CE" w14:textId="77777777">
      <w:pPr>
        <w:spacing w:line="480" w:lineRule="auto"/>
        <w:jc w:val="center"/>
      </w:pPr>
      <w:r>
        <w:rPr>
          <w:b/>
          <w:bCs/>
          <w:sz w:val="24"/>
          <w:szCs w:val="24"/>
        </w:rPr>
        <w:t>Archetypal Roles</w:t>
      </w:r>
    </w:p>
    <w:p w:rsidR="00DF10F7" w:rsidP="007D5939" w14:paraId="45006373" w14:textId="5938EAD0">
      <w:pPr>
        <w:spacing w:line="480" w:lineRule="auto"/>
        <w:ind w:firstLine="720"/>
      </w:pPr>
      <w:r w:rsidRPr="007D5939">
        <w:rPr>
          <w:sz w:val="24"/>
          <w:szCs w:val="24"/>
        </w:rPr>
        <w:t>Two main protagonists of the myth of Kebra Nagast correspond to the established Jungian archetypes. Queen Makeda can be seen as an archetype of a Hero who is portrayed as going through a metamorphosis: she leaves Ethiopia to go to Jerusalem in search of wisdom, which shows that she is an agent, brave, and intellectually ambitious (Budge, 1932). Endowed with God-given knowledge and the power of a judge, King Solomon can be viewed as the Wise King / Mentor archetype whose divine wisdom predetermines the fates of other people. They come together to create Menelik I, an act-utilized Hero-Heir to finish a divine line</w:t>
      </w:r>
      <w:r w:rsidR="00000000">
        <w:rPr>
          <w:sz w:val="24"/>
          <w:szCs w:val="24"/>
        </w:rPr>
        <w:t>.</w:t>
      </w:r>
    </w:p>
    <w:p w:rsidR="00DF10F7" w:rsidP="007D5939" w14:paraId="3CC07BA9" w14:textId="77777777">
      <w:pPr>
        <w:spacing w:line="480" w:lineRule="auto"/>
        <w:jc w:val="center"/>
      </w:pPr>
      <w:r>
        <w:rPr>
          <w:b/>
          <w:bCs/>
          <w:sz w:val="24"/>
          <w:szCs w:val="24"/>
        </w:rPr>
        <w:t>Nonmaterial Culture</w:t>
      </w:r>
    </w:p>
    <w:p w:rsidR="00DF10F7" w:rsidP="007D5939" w14:paraId="3F54DE7B" w14:textId="306948C6">
      <w:pPr>
        <w:spacing w:line="480" w:lineRule="auto"/>
        <w:ind w:firstLine="720"/>
      </w:pPr>
      <w:r w:rsidRPr="007D5939">
        <w:rPr>
          <w:sz w:val="24"/>
          <w:szCs w:val="24"/>
        </w:rPr>
        <w:t>These archetypes move fundamental aspects of the Ethiopian nonmaterial culture. The myth supports religious belief in divine election, the notion that God elected Ethiopia to a special covenant. Other values supported by the story include wisdom-seeking, the power of female sovereigns, and divine kingship. The divine lineage, which proves royal legitimacy, is the norm in the Ethiopian Orthodox tradition and Solomonic political ideology (Budge, 1932)</w:t>
      </w:r>
      <w:r w:rsidR="00000000">
        <w:rPr>
          <w:sz w:val="24"/>
          <w:szCs w:val="24"/>
        </w:rPr>
        <w:t>.</w:t>
      </w:r>
    </w:p>
    <w:p w:rsidR="00DF10F7" w:rsidP="007D5939" w14:paraId="1F122CB5" w14:textId="77777777">
      <w:pPr>
        <w:spacing w:line="480" w:lineRule="auto"/>
        <w:jc w:val="center"/>
      </w:pPr>
      <w:r>
        <w:rPr>
          <w:b/>
          <w:bCs/>
          <w:sz w:val="24"/>
          <w:szCs w:val="24"/>
        </w:rPr>
        <w:t>Theoretical Approach</w:t>
      </w:r>
    </w:p>
    <w:p w:rsidR="00DF10F7" w:rsidP="007D5939" w14:paraId="1749CEDC" w14:textId="10BCF1D1">
      <w:pPr>
        <w:spacing w:line="480" w:lineRule="auto"/>
        <w:ind w:firstLine="720"/>
      </w:pPr>
      <w:r w:rsidRPr="007D5939">
        <w:rPr>
          <w:sz w:val="24"/>
          <w:szCs w:val="24"/>
        </w:rPr>
        <w:t>The functionalist approach by Emile Durkheim is appropriate in the analysis of this myth. In his argument, Durkheim suggested that myths play a social uniting role because they create a type of collective belief as the store of sacred truth. The myth of divine royal birth used in the Kebra Nagast serves to integrate Ethiopian culture by uniting the people of Ethiopia based on mutual religious and national identity, and by legitimizing the status quo and strengthening the values upheld by the people</w:t>
      </w:r>
      <w:r w:rsidR="00000000">
        <w:rPr>
          <w:sz w:val="24"/>
          <w:szCs w:val="24"/>
        </w:rPr>
        <w:t>.</w:t>
      </w:r>
    </w:p>
    <w:p w:rsidR="00DF10F7" w:rsidP="007D5939" w14:paraId="396BBFBF" w14:textId="77777777">
      <w:pPr>
        <w:spacing w:line="480" w:lineRule="auto"/>
        <w:jc w:val="center"/>
      </w:pPr>
      <w:r>
        <w:rPr>
          <w:b/>
          <w:bCs/>
          <w:sz w:val="24"/>
          <w:szCs w:val="24"/>
        </w:rPr>
        <w:t>Annotated Sources</w:t>
      </w:r>
    </w:p>
    <w:p w:rsidR="007D5939" w:rsidRPr="007D5939" w:rsidP="007D5939" w14:paraId="66860743" w14:textId="77777777">
      <w:pPr>
        <w:spacing w:line="480" w:lineRule="auto"/>
        <w:ind w:left="720" w:hanging="720"/>
        <w:rPr>
          <w:sz w:val="24"/>
          <w:szCs w:val="24"/>
        </w:rPr>
      </w:pPr>
      <w:r w:rsidRPr="007D5939">
        <w:rPr>
          <w:sz w:val="24"/>
          <w:szCs w:val="24"/>
        </w:rPr>
        <w:t xml:space="preserve">Wallis, E. A. trans. (1932). Kebra Nagast (The glory of the kings). Oxford University Press. The source contains the primary context of the myth, and it is essential for summarizing and directly </w:t>
      </w:r>
      <w:r w:rsidRPr="007D5939">
        <w:rPr>
          <w:sz w:val="24"/>
          <w:szCs w:val="24"/>
        </w:rPr>
        <w:t>analyz</w:t>
      </w:r>
      <w:r w:rsidRPr="007D5939">
        <w:rPr>
          <w:sz w:val="24"/>
          <w:szCs w:val="24"/>
        </w:rPr>
        <w:t>ing it.</w:t>
      </w:r>
    </w:p>
    <w:p w:rsidR="007D5939" w:rsidRPr="007D5939" w:rsidP="007D5939" w14:paraId="3ED18D3A" w14:textId="77777777">
      <w:pPr>
        <w:spacing w:line="480" w:lineRule="auto"/>
        <w:ind w:left="720" w:hanging="720"/>
        <w:rPr>
          <w:sz w:val="24"/>
          <w:szCs w:val="24"/>
        </w:rPr>
      </w:pPr>
      <w:r w:rsidRPr="007D5939">
        <w:rPr>
          <w:sz w:val="24"/>
          <w:szCs w:val="24"/>
        </w:rPr>
        <w:t>Kaplan, S. (1992). The case is the Beta Israel (Falasha), who reside in Ethiopia: The history of this group of people from ancient times until the twentieth century. Butterwood Books. This source will assist me in comprehending the whole religious and ethnic diversity of Ethiopian cultural and mythological tradition.</w:t>
      </w:r>
    </w:p>
    <w:p w:rsidR="007D5939" w:rsidRPr="007D5939" w:rsidP="007D5939" w14:paraId="0823B587" w14:textId="77777777">
      <w:pPr>
        <w:spacing w:line="480" w:lineRule="auto"/>
        <w:ind w:left="720" w:hanging="720"/>
        <w:rPr>
          <w:sz w:val="24"/>
          <w:szCs w:val="24"/>
        </w:rPr>
      </w:pPr>
      <w:r w:rsidRPr="007D5939">
        <w:rPr>
          <w:sz w:val="24"/>
          <w:szCs w:val="24"/>
        </w:rPr>
        <w:t xml:space="preserve">Munro-Hay, S. (1991). Aksum: Late-antique African civilisation. Edinburgh University Press. The source will assist me to put into perspective the historical context of the Solomonic dynasty myth in the context of </w:t>
      </w:r>
      <w:r w:rsidRPr="007D5939">
        <w:rPr>
          <w:sz w:val="24"/>
          <w:szCs w:val="24"/>
        </w:rPr>
        <w:t>Akumite</w:t>
      </w:r>
      <w:r w:rsidRPr="007D5939">
        <w:rPr>
          <w:sz w:val="24"/>
          <w:szCs w:val="24"/>
        </w:rPr>
        <w:t xml:space="preserve"> Ethiopian civilization.</w:t>
      </w:r>
    </w:p>
    <w:p w:rsidR="00DF10F7" w:rsidP="007D5939" w14:paraId="30F33CD9" w14:textId="5CF7AC25">
      <w:pPr>
        <w:spacing w:line="480" w:lineRule="auto"/>
        <w:ind w:left="720" w:hanging="720"/>
      </w:pPr>
      <w:r w:rsidRPr="007D5939">
        <w:rPr>
          <w:sz w:val="24"/>
          <w:szCs w:val="24"/>
        </w:rPr>
        <w:t xml:space="preserve">Pankhurst, R. (1998). </w:t>
      </w:r>
      <w:r w:rsidRPr="007D5939">
        <w:rPr>
          <w:sz w:val="24"/>
          <w:szCs w:val="24"/>
        </w:rPr>
        <w:t>Ethiopians</w:t>
      </w:r>
      <w:r w:rsidRPr="007D5939">
        <w:rPr>
          <w:sz w:val="24"/>
          <w:szCs w:val="24"/>
        </w:rPr>
        <w:t xml:space="preserve"> history: a history. Blackwell Publishers. The resource will allow me to realize the Ethiopian national identity and how the foundation myths, such as the Kebra Nagast, influenced both political and cultural history</w:t>
      </w:r>
      <w:r w:rsidR="00000000">
        <w:rPr>
          <w:sz w:val="24"/>
          <w:szCs w:val="24"/>
        </w:rPr>
        <w:t>.</w:t>
      </w:r>
    </w:p>
    <w:p w:rsidR="00DF10F7" w14:paraId="7E7213D0" w14:textId="77777777">
      <w:pPr>
        <w:spacing w:line="480" w:lineRule="auto"/>
      </w:pPr>
    </w:p>
    <w:p w:rsidR="007D5939" w14:paraId="70F2C7DA" w14:textId="77777777">
      <w:pPr>
        <w:rPr>
          <w:b/>
          <w:bCs/>
          <w:sz w:val="24"/>
          <w:szCs w:val="24"/>
        </w:rPr>
      </w:pPr>
      <w:r>
        <w:rPr>
          <w:b/>
          <w:bCs/>
          <w:sz w:val="24"/>
          <w:szCs w:val="24"/>
        </w:rPr>
        <w:br w:type="page"/>
      </w:r>
    </w:p>
    <w:p w:rsidR="00DF10F7" w:rsidP="007D5939" w14:paraId="796F2199" w14:textId="02C23EE0">
      <w:pPr>
        <w:spacing w:line="480" w:lineRule="auto"/>
        <w:jc w:val="center"/>
      </w:pPr>
      <w:r>
        <w:rPr>
          <w:b/>
          <w:bCs/>
          <w:sz w:val="24"/>
          <w:szCs w:val="24"/>
        </w:rPr>
        <w:t>References</w:t>
      </w:r>
    </w:p>
    <w:p w:rsidR="00DF10F7" w:rsidP="007D5939" w14:paraId="4D99C310" w14:textId="167EEA6C">
      <w:pPr>
        <w:spacing w:line="480" w:lineRule="auto"/>
        <w:ind w:left="720" w:hanging="720"/>
      </w:pPr>
      <w:r>
        <w:rPr>
          <w:sz w:val="24"/>
          <w:szCs w:val="24"/>
        </w:rPr>
        <w:t xml:space="preserve">Budge, E. A. Wallis, trans. (1932). </w:t>
      </w:r>
      <w:r>
        <w:rPr>
          <w:i/>
          <w:iCs/>
          <w:sz w:val="24"/>
          <w:szCs w:val="24"/>
        </w:rPr>
        <w:t>Kebra Nagast (The glory of the kings)</w:t>
      </w:r>
      <w:r>
        <w:rPr>
          <w:sz w:val="24"/>
          <w:szCs w:val="24"/>
        </w:rPr>
        <w:t>. Oxford University Press.</w:t>
      </w:r>
    </w:p>
    <w:p w:rsidR="00DF10F7" w:rsidP="007D5939" w14:paraId="2108C9DF" w14:textId="1DF3FDBD">
      <w:pPr>
        <w:spacing w:line="480" w:lineRule="auto"/>
        <w:ind w:left="720" w:hanging="720"/>
      </w:pPr>
      <w:r>
        <w:rPr>
          <w:sz w:val="24"/>
          <w:szCs w:val="24"/>
        </w:rPr>
        <w:t xml:space="preserve">Kaplan, S. (1992). </w:t>
      </w:r>
      <w:r>
        <w:rPr>
          <w:i/>
          <w:iCs/>
          <w:sz w:val="24"/>
          <w:szCs w:val="24"/>
        </w:rPr>
        <w:t>The Beta Israel (Falasha) in Ethiopia: From earliest times to the twentieth century</w:t>
      </w:r>
      <w:r>
        <w:rPr>
          <w:sz w:val="24"/>
          <w:szCs w:val="24"/>
        </w:rPr>
        <w:t>. New York University Press.</w:t>
      </w:r>
    </w:p>
    <w:p w:rsidR="00DF10F7" w:rsidP="007D5939" w14:paraId="37D2D63F" w14:textId="345A0098">
      <w:pPr>
        <w:spacing w:line="480" w:lineRule="auto"/>
        <w:ind w:left="720" w:hanging="720"/>
      </w:pPr>
      <w:r>
        <w:rPr>
          <w:sz w:val="24"/>
          <w:szCs w:val="24"/>
        </w:rPr>
        <w:t xml:space="preserve">Munro-Hay, S. (1991). </w:t>
      </w:r>
      <w:r>
        <w:rPr>
          <w:i/>
          <w:iCs/>
          <w:sz w:val="24"/>
          <w:szCs w:val="24"/>
        </w:rPr>
        <w:t>Aksum: An African civilisation of late antiquity</w:t>
      </w:r>
      <w:r>
        <w:rPr>
          <w:sz w:val="24"/>
          <w:szCs w:val="24"/>
        </w:rPr>
        <w:t>. Edinburgh University Press.</w:t>
      </w:r>
    </w:p>
    <w:p w:rsidR="00DF10F7" w:rsidP="007D5939" w14:paraId="2E71F552" w14:textId="77777777">
      <w:pPr>
        <w:spacing w:line="480" w:lineRule="auto"/>
        <w:ind w:left="720" w:hanging="720"/>
      </w:pPr>
      <w:r>
        <w:rPr>
          <w:sz w:val="24"/>
          <w:szCs w:val="24"/>
        </w:rPr>
        <w:t xml:space="preserve">Pankhurst, R. (1998). </w:t>
      </w:r>
      <w:r>
        <w:rPr>
          <w:i/>
          <w:iCs/>
          <w:sz w:val="24"/>
          <w:szCs w:val="24"/>
        </w:rPr>
        <w:t>The Ethiopians: A history</w:t>
      </w:r>
      <w:r>
        <w:rPr>
          <w:sz w:val="24"/>
          <w:szCs w:val="24"/>
        </w:rPr>
        <w:t>. Blackwell Publishers.</w:t>
      </w:r>
    </w:p>
    <w:sectPr>
      <w:headerReference w:type="default" r:id="rId4"/>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93097692"/>
      <w:docPartObj>
        <w:docPartGallery w:val="Page Numbers (Top of Page)"/>
        <w:docPartUnique/>
      </w:docPartObj>
    </w:sdtPr>
    <w:sdtEndPr>
      <w:rPr>
        <w:noProof/>
      </w:rPr>
    </w:sdtEndPr>
    <w:sdtContent>
      <w:p w:rsidR="007D5939" w14:paraId="22F8E8B7" w14:textId="70633E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7D5939" w14:paraId="0EBB949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455C52"/>
    <w:multiLevelType w:val="hybridMultilevel"/>
    <w:tmpl w:val="764CE526"/>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35707792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0F7"/>
    <w:rsid w:val="000F03B5"/>
    <w:rsid w:val="002617CE"/>
    <w:rsid w:val="007D5939"/>
    <w:rsid w:val="00DF10F7"/>
  </w:rsids>
  <m:mathPr>
    <m:mathFont m:val="Cambria Math"/>
  </m:mathPr>
  <w:clrSchemeMapping w:bg1="light1" w:t1="dark1" w:bg2="light2" w:t2="dark2" w:accent1="accent1" w:accent2="accent2" w:accent3="accent3" w:accent4="accent4" w:accent5="accent5" w:accent6="accent6" w:hyperlink="hyperlink" w:followedHyperlink="followedHyperlink"/>
  <w14:docId w14:val="1C765FFB"/>
  <w15:docId w15:val="{E3E041E9-6F6E-43A2-9723-15765B7E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5939"/>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7D5939"/>
    <w:pPr>
      <w:tabs>
        <w:tab w:val="center" w:pos="4513"/>
        <w:tab w:val="right" w:pos="9026"/>
      </w:tabs>
    </w:pPr>
  </w:style>
  <w:style w:type="character" w:customStyle="1" w:styleId="HeaderChar">
    <w:name w:val="Header Char"/>
    <w:basedOn w:val="DefaultParagraphFont"/>
    <w:link w:val="Header"/>
    <w:uiPriority w:val="99"/>
    <w:rsid w:val="007D5939"/>
  </w:style>
  <w:style w:type="paragraph" w:styleId="Footer">
    <w:name w:val="footer"/>
    <w:basedOn w:val="Normal"/>
    <w:link w:val="FooterChar"/>
    <w:uiPriority w:val="99"/>
    <w:unhideWhenUsed/>
    <w:rsid w:val="007D5939"/>
    <w:pPr>
      <w:tabs>
        <w:tab w:val="center" w:pos="4513"/>
        <w:tab w:val="right" w:pos="9026"/>
      </w:tabs>
    </w:pPr>
  </w:style>
  <w:style w:type="character" w:customStyle="1" w:styleId="FooterChar">
    <w:name w:val="Footer Char"/>
    <w:basedOn w:val="DefaultParagraphFont"/>
    <w:link w:val="Footer"/>
    <w:uiPriority w:val="99"/>
    <w:rsid w:val="007D5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Rubab Murtaza</cp:lastModifiedBy>
  <cp:revision>2</cp:revision>
  <dcterms:created xsi:type="dcterms:W3CDTF">2026-05-01T18:10:00Z</dcterms:created>
  <dcterms:modified xsi:type="dcterms:W3CDTF">2026-05-01T18:10:00Z</dcterms:modified>
</cp:coreProperties>
</file>