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C341A" w14:textId="77777777" w:rsidR="00C36F1B" w:rsidRDefault="00C36F1B" w:rsidP="00BF17FB">
      <w:pPr>
        <w:spacing w:before="120" w:after="120"/>
        <w:jc w:val="right"/>
      </w:pPr>
    </w:p>
    <w:p w14:paraId="0BD77C8D" w14:textId="77777777" w:rsidR="00C36F1B" w:rsidRDefault="00C36F1B" w:rsidP="00BF17FB">
      <w:pPr>
        <w:spacing w:line="480" w:lineRule="auto"/>
      </w:pPr>
    </w:p>
    <w:p w14:paraId="64D1DC0D" w14:textId="77777777" w:rsidR="00C36F1B" w:rsidRDefault="00C36F1B" w:rsidP="00BF17FB">
      <w:pPr>
        <w:spacing w:line="480" w:lineRule="auto"/>
      </w:pPr>
    </w:p>
    <w:p w14:paraId="61F3CCB7" w14:textId="77777777" w:rsidR="00C36F1B" w:rsidRDefault="00C36F1B" w:rsidP="00BF17FB">
      <w:pPr>
        <w:spacing w:line="480" w:lineRule="auto"/>
      </w:pPr>
    </w:p>
    <w:p w14:paraId="61017B32" w14:textId="77777777" w:rsidR="00C36F1B" w:rsidRDefault="00C36F1B" w:rsidP="00BF17FB">
      <w:pPr>
        <w:spacing w:line="480" w:lineRule="auto"/>
      </w:pPr>
    </w:p>
    <w:p w14:paraId="10E00A87" w14:textId="77777777" w:rsidR="00C36F1B" w:rsidRDefault="00C36F1B" w:rsidP="00833CB0">
      <w:pPr>
        <w:spacing w:line="480" w:lineRule="auto"/>
      </w:pPr>
    </w:p>
    <w:p w14:paraId="7E009CF4" w14:textId="77777777" w:rsidR="00C36F1B" w:rsidRDefault="00C36F1B" w:rsidP="00833CB0">
      <w:pPr>
        <w:spacing w:line="480" w:lineRule="auto"/>
      </w:pPr>
    </w:p>
    <w:p w14:paraId="78923A84" w14:textId="77777777" w:rsidR="00C36F1B" w:rsidRDefault="00C36F1B" w:rsidP="00833CB0">
      <w:pPr>
        <w:spacing w:line="480" w:lineRule="auto"/>
      </w:pPr>
    </w:p>
    <w:p w14:paraId="212A4910" w14:textId="29F7AB2A" w:rsidR="0088118C" w:rsidRDefault="0082360B" w:rsidP="0082360B">
      <w:pPr>
        <w:jc w:val="center"/>
        <w:rPr>
          <w:b/>
          <w:bCs/>
        </w:rPr>
      </w:pPr>
      <w:r w:rsidRPr="0082360B">
        <w:rPr>
          <w:b/>
          <w:bCs/>
        </w:rPr>
        <w:t>Assessment Project Part 2</w:t>
      </w:r>
    </w:p>
    <w:p w14:paraId="3A32F7EF" w14:textId="21BFC029" w:rsidR="00C36F1B" w:rsidRDefault="00C36F1B" w:rsidP="00833CB0">
      <w:pPr>
        <w:spacing w:line="480" w:lineRule="auto"/>
      </w:pPr>
    </w:p>
    <w:p w14:paraId="505E5567" w14:textId="77777777" w:rsidR="00C36F1B" w:rsidRDefault="00E42CD4" w:rsidP="00833CB0">
      <w:pPr>
        <w:spacing w:line="480" w:lineRule="auto"/>
        <w:jc w:val="center"/>
      </w:pPr>
      <w:r>
        <w:t>[STUDENT NAME]</w:t>
      </w:r>
    </w:p>
    <w:p w14:paraId="4DFF387E" w14:textId="77777777" w:rsidR="00C36F1B" w:rsidRDefault="00E42CD4" w:rsidP="00833CB0">
      <w:pPr>
        <w:spacing w:line="480" w:lineRule="auto"/>
        <w:jc w:val="center"/>
      </w:pPr>
      <w:r>
        <w:t>[COURSE NAME AND NUMBER]</w:t>
      </w:r>
    </w:p>
    <w:p w14:paraId="53271F13" w14:textId="77777777" w:rsidR="00C36F1B" w:rsidRDefault="00E42CD4" w:rsidP="00833CB0">
      <w:pPr>
        <w:spacing w:line="480" w:lineRule="auto"/>
        <w:jc w:val="center"/>
      </w:pPr>
      <w:r>
        <w:t>[INSTRUCTOR'S NAME]</w:t>
      </w:r>
    </w:p>
    <w:p w14:paraId="1EE00BEC" w14:textId="77777777" w:rsidR="00C36F1B" w:rsidRDefault="00E42CD4" w:rsidP="00833CB0">
      <w:pPr>
        <w:spacing w:line="480" w:lineRule="auto"/>
        <w:jc w:val="center"/>
      </w:pPr>
      <w:r>
        <w:t>[INSTITUTIONAL AFFILIATION]</w:t>
      </w:r>
    </w:p>
    <w:p w14:paraId="1436256B" w14:textId="77777777" w:rsidR="00C36F1B" w:rsidRDefault="00E42CD4" w:rsidP="00833CB0">
      <w:pPr>
        <w:spacing w:line="480" w:lineRule="auto"/>
        <w:jc w:val="center"/>
      </w:pPr>
      <w:r>
        <w:t>[SUBMISSION DATE]</w:t>
      </w:r>
    </w:p>
    <w:p w14:paraId="7C4634B0" w14:textId="77777777" w:rsidR="00C36F1B" w:rsidRDefault="00C36F1B" w:rsidP="00833CB0">
      <w:pPr>
        <w:spacing w:line="480" w:lineRule="auto"/>
      </w:pPr>
    </w:p>
    <w:p w14:paraId="2C603455" w14:textId="77777777" w:rsidR="00C36F1B" w:rsidRDefault="00C36F1B" w:rsidP="00833CB0">
      <w:pPr>
        <w:spacing w:line="480" w:lineRule="auto"/>
      </w:pPr>
    </w:p>
    <w:p w14:paraId="01C4660B" w14:textId="77777777" w:rsidR="00C36F1B" w:rsidRDefault="00C36F1B" w:rsidP="00833CB0">
      <w:pPr>
        <w:spacing w:line="480" w:lineRule="auto"/>
      </w:pPr>
    </w:p>
    <w:p w14:paraId="668B5A35" w14:textId="77777777" w:rsidR="00C36F1B" w:rsidRDefault="00C36F1B" w:rsidP="00833CB0">
      <w:pPr>
        <w:spacing w:line="480" w:lineRule="auto"/>
      </w:pPr>
    </w:p>
    <w:p w14:paraId="0B109587" w14:textId="77777777" w:rsidR="00C36F1B" w:rsidRDefault="00C36F1B" w:rsidP="00833CB0">
      <w:pPr>
        <w:spacing w:line="480" w:lineRule="auto"/>
      </w:pPr>
    </w:p>
    <w:p w14:paraId="1645003C" w14:textId="77777777" w:rsidR="00C36F1B" w:rsidRDefault="00C36F1B" w:rsidP="00833CB0">
      <w:pPr>
        <w:spacing w:line="480" w:lineRule="auto"/>
      </w:pPr>
    </w:p>
    <w:p w14:paraId="7026CD5E" w14:textId="77777777" w:rsidR="00C36F1B" w:rsidRDefault="00C36F1B" w:rsidP="00833CB0">
      <w:pPr>
        <w:spacing w:line="480" w:lineRule="auto"/>
      </w:pPr>
    </w:p>
    <w:p w14:paraId="1BA18B9B" w14:textId="77777777" w:rsidR="00C36F1B" w:rsidRDefault="00C36F1B" w:rsidP="00833CB0">
      <w:pPr>
        <w:spacing w:line="480" w:lineRule="auto"/>
      </w:pPr>
    </w:p>
    <w:p w14:paraId="1F7587E9" w14:textId="77777777" w:rsidR="00C36F1B" w:rsidRDefault="00C36F1B" w:rsidP="00833CB0">
      <w:pPr>
        <w:spacing w:line="480" w:lineRule="auto"/>
      </w:pPr>
    </w:p>
    <w:p w14:paraId="14D3D283" w14:textId="075183DF" w:rsidR="0073209C" w:rsidRDefault="0082360B" w:rsidP="00CF72BD">
      <w:pPr>
        <w:spacing w:line="480" w:lineRule="auto"/>
        <w:jc w:val="center"/>
        <w:rPr>
          <w:b/>
          <w:bCs/>
        </w:rPr>
      </w:pPr>
      <w:r w:rsidRPr="0082360B">
        <w:rPr>
          <w:b/>
          <w:bCs/>
        </w:rPr>
        <w:lastRenderedPageBreak/>
        <w:t>Assessment Project Part 2</w:t>
      </w:r>
    </w:p>
    <w:p w14:paraId="5D3CB962" w14:textId="02C6A078" w:rsidR="005F71C9" w:rsidRDefault="005F71C9" w:rsidP="00CF72BD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4th–5th Grade, </w:t>
      </w:r>
      <w:r w:rsidRPr="005F71C9">
        <w:rPr>
          <w:b/>
          <w:bCs/>
        </w:rPr>
        <w:t>Self-Contained SPED Classroom</w:t>
      </w:r>
    </w:p>
    <w:p w14:paraId="4C343283" w14:textId="04F9F75F" w:rsidR="00CF72BD" w:rsidRDefault="00D5351E" w:rsidP="00CF72BD">
      <w:pPr>
        <w:spacing w:line="480" w:lineRule="auto"/>
        <w:rPr>
          <w:b/>
          <w:bCs/>
        </w:rPr>
      </w:pPr>
      <w:r>
        <w:rPr>
          <w:b/>
          <w:bCs/>
        </w:rPr>
        <w:t xml:space="preserve">5. </w:t>
      </w:r>
      <w:r w:rsidR="005F71C9" w:rsidRPr="005F71C9">
        <w:rPr>
          <w:b/>
          <w:bCs/>
        </w:rPr>
        <w:t>P</w:t>
      </w:r>
      <w:r w:rsidR="005F71C9">
        <w:rPr>
          <w:b/>
          <w:bCs/>
        </w:rPr>
        <w:t>ost-Test</w:t>
      </w:r>
      <w:r>
        <w:rPr>
          <w:b/>
          <w:bCs/>
        </w:rPr>
        <w:t xml:space="preserve">. </w:t>
      </w:r>
      <w:r w:rsidR="005F71C9">
        <w:rPr>
          <w:b/>
          <w:bCs/>
        </w:rPr>
        <w:t>Survival Vocabulary (</w:t>
      </w:r>
      <w:r w:rsidR="005F71C9" w:rsidRPr="005F71C9">
        <w:rPr>
          <w:b/>
          <w:bCs/>
        </w:rPr>
        <w:t>ASD Students</w:t>
      </w:r>
      <w:r w:rsidR="005F71C9">
        <w:rPr>
          <w:b/>
          <w:bCs/>
        </w:rPr>
        <w:t>)</w:t>
      </w:r>
    </w:p>
    <w:p w14:paraId="2CCF7623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  <w:u w:val="single"/>
        </w:rPr>
      </w:pPr>
      <w:r w:rsidRPr="005F71C9">
        <w:rPr>
          <w:rFonts w:asciiTheme="majorBidi" w:hAnsiTheme="majorBidi" w:cstheme="majorBidi"/>
          <w:u w:val="single"/>
        </w:rPr>
        <w:t>Post-Test Questions</w:t>
      </w:r>
    </w:p>
    <w:p w14:paraId="2DF3F9C7" w14:textId="02CB2739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Directions.</w:t>
      </w:r>
      <w:r w:rsidRPr="005F71C9">
        <w:rPr>
          <w:rFonts w:asciiTheme="majorBidi" w:hAnsiTheme="majorBidi" w:cstheme="majorBidi"/>
        </w:rPr>
        <w:t xml:space="preserve"> Answer each question. Use your AAC device or type your response.</w:t>
      </w:r>
    </w:p>
    <w:p w14:paraId="03C211B3" w14:textId="5C9D5A88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D5351E">
        <w:rPr>
          <w:rFonts w:asciiTheme="majorBidi" w:hAnsiTheme="majorBidi" w:cstheme="majorBidi"/>
          <w:b/>
          <w:bCs/>
        </w:rPr>
        <w:t>Part A.</w:t>
      </w:r>
      <w:r>
        <w:rPr>
          <w:rFonts w:asciiTheme="majorBidi" w:hAnsiTheme="majorBidi" w:cstheme="majorBidi"/>
        </w:rPr>
        <w:t xml:space="preserve"> Multiple Choice.</w:t>
      </w:r>
    </w:p>
    <w:p w14:paraId="472DC1AA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  <w:b/>
          <w:bCs/>
        </w:rPr>
      </w:pPr>
      <w:r w:rsidRPr="005F71C9">
        <w:rPr>
          <w:rFonts w:asciiTheme="majorBidi" w:hAnsiTheme="majorBidi" w:cstheme="majorBidi"/>
          <w:b/>
          <w:bCs/>
        </w:rPr>
        <w:t>1. What does the word ALERT mean?</w:t>
      </w:r>
    </w:p>
    <w:p w14:paraId="416B7518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a) Tired and slow</w:t>
      </w:r>
    </w:p>
    <w:p w14:paraId="5277E77E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b) Awake and paying attention</w:t>
      </w:r>
    </w:p>
    <w:p w14:paraId="5CF8BB71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c) A type of food</w:t>
      </w:r>
    </w:p>
    <w:p w14:paraId="4D3BC2C1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d) A place to sleep</w:t>
      </w:r>
    </w:p>
    <w:p w14:paraId="08AB44C0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  <w:b/>
          <w:bCs/>
        </w:rPr>
      </w:pPr>
      <w:r w:rsidRPr="005F71C9">
        <w:rPr>
          <w:rFonts w:asciiTheme="majorBidi" w:hAnsiTheme="majorBidi" w:cstheme="majorBidi"/>
          <w:b/>
          <w:bCs/>
        </w:rPr>
        <w:t>2. Which sentence uses the word FOCUS correctly?</w:t>
      </w:r>
    </w:p>
    <w:p w14:paraId="2D793D09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a) I will focus on my lunch.</w:t>
      </w:r>
    </w:p>
    <w:p w14:paraId="1F276075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b) Focus is a type of fruit.</w:t>
      </w:r>
    </w:p>
    <w:p w14:paraId="44AC2858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c) I focus the clock.</w:t>
      </w:r>
    </w:p>
    <w:p w14:paraId="1B948885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d) The train is a focus.</w:t>
      </w:r>
    </w:p>
    <w:p w14:paraId="2C4613E9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  <w:b/>
          <w:bCs/>
        </w:rPr>
      </w:pPr>
      <w:r w:rsidRPr="005F71C9">
        <w:rPr>
          <w:rFonts w:asciiTheme="majorBidi" w:hAnsiTheme="majorBidi" w:cstheme="majorBidi"/>
          <w:b/>
          <w:bCs/>
        </w:rPr>
        <w:t xml:space="preserve">3. Spell the missing letters: C _ _ </w:t>
      </w:r>
      <w:proofErr w:type="spellStart"/>
      <w:r w:rsidRPr="005F71C9">
        <w:rPr>
          <w:rFonts w:asciiTheme="majorBidi" w:hAnsiTheme="majorBidi" w:cstheme="majorBidi"/>
          <w:b/>
          <w:bCs/>
        </w:rPr>
        <w:t>C</w:t>
      </w:r>
      <w:proofErr w:type="spellEnd"/>
      <w:r w:rsidRPr="005F71C9">
        <w:rPr>
          <w:rFonts w:asciiTheme="majorBidi" w:hAnsiTheme="majorBidi" w:cstheme="majorBidi"/>
          <w:b/>
          <w:bCs/>
        </w:rPr>
        <w:t xml:space="preserve"> K</w:t>
      </w:r>
    </w:p>
    <w:p w14:paraId="177690F6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a) CLACK</w:t>
      </w:r>
    </w:p>
    <w:p w14:paraId="3AA3F380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b) CLOCK</w:t>
      </w:r>
    </w:p>
    <w:p w14:paraId="3EC14FF0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c) CRICK</w:t>
      </w:r>
    </w:p>
    <w:p w14:paraId="19248D3F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d) CRACK</w:t>
      </w:r>
    </w:p>
    <w:p w14:paraId="2A4B624F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  <w:b/>
          <w:bCs/>
        </w:rPr>
      </w:pPr>
      <w:r w:rsidRPr="005F71C9">
        <w:rPr>
          <w:rFonts w:asciiTheme="majorBidi" w:hAnsiTheme="majorBidi" w:cstheme="majorBidi"/>
          <w:b/>
          <w:bCs/>
        </w:rPr>
        <w:t>4. Which word means a building where people live?</w:t>
      </w:r>
    </w:p>
    <w:p w14:paraId="290741EC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a) TRAIN</w:t>
      </w:r>
    </w:p>
    <w:p w14:paraId="1678D0AE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lastRenderedPageBreak/>
        <w:t>b) CLERK</w:t>
      </w:r>
    </w:p>
    <w:p w14:paraId="33EA63CD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c) HOUSE</w:t>
      </w:r>
    </w:p>
    <w:p w14:paraId="420378FA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d) CLASS</w:t>
      </w:r>
    </w:p>
    <w:p w14:paraId="1A44EFEE" w14:textId="4F733B26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D5351E">
        <w:rPr>
          <w:rFonts w:asciiTheme="majorBidi" w:hAnsiTheme="majorBidi" w:cstheme="majorBidi"/>
          <w:b/>
          <w:bCs/>
        </w:rPr>
        <w:t>Part B.</w:t>
      </w:r>
      <w:r>
        <w:rPr>
          <w:rFonts w:asciiTheme="majorBidi" w:hAnsiTheme="majorBidi" w:cstheme="majorBidi"/>
        </w:rPr>
        <w:t xml:space="preserve"> Matching. </w:t>
      </w:r>
      <w:r w:rsidRPr="005F71C9">
        <w:rPr>
          <w:rFonts w:asciiTheme="majorBidi" w:hAnsiTheme="majorBidi" w:cstheme="majorBidi"/>
        </w:rPr>
        <w:t>Draw a line to match the word with its meaning.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4680"/>
      </w:tblGrid>
      <w:tr w:rsidR="005F71C9" w:rsidRPr="005F71C9" w14:paraId="10C3DA78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B54085" w14:textId="77777777" w:rsidR="005F71C9" w:rsidRPr="005F71C9" w:rsidRDefault="005F71C9" w:rsidP="005F71C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71C9">
              <w:rPr>
                <w:rFonts w:asciiTheme="majorBidi" w:hAnsiTheme="majorBidi" w:cstheme="majorBidi"/>
                <w:b/>
                <w:bCs/>
              </w:rPr>
              <w:t>Word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791DF7" w14:textId="77777777" w:rsidR="005F71C9" w:rsidRPr="005F71C9" w:rsidRDefault="005F71C9" w:rsidP="005F71C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71C9">
              <w:rPr>
                <w:rFonts w:asciiTheme="majorBidi" w:hAnsiTheme="majorBidi" w:cstheme="majorBidi"/>
                <w:b/>
                <w:bCs/>
              </w:rPr>
              <w:t>Match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7F3292" w14:textId="77777777" w:rsidR="005F71C9" w:rsidRPr="005F71C9" w:rsidRDefault="005F71C9" w:rsidP="005F71C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71C9">
              <w:rPr>
                <w:rFonts w:asciiTheme="majorBidi" w:hAnsiTheme="majorBidi" w:cstheme="majorBidi"/>
                <w:b/>
                <w:bCs/>
              </w:rPr>
              <w:t>Definition</w:t>
            </w:r>
          </w:p>
        </w:tc>
      </w:tr>
      <w:tr w:rsidR="005F71C9" w:rsidRPr="005F71C9" w14:paraId="66E46849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A0DAE3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WATCH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FA1BE1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0C6DFD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A vehicle that runs on rails</w:t>
            </w:r>
          </w:p>
        </w:tc>
      </w:tr>
      <w:tr w:rsidR="005F71C9" w:rsidRPr="005F71C9" w14:paraId="76D6D645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81AF81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TRAIN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36D2CA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414A94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To look at or observe carefully</w:t>
            </w:r>
          </w:p>
        </w:tc>
      </w:tr>
      <w:tr w:rsidR="005F71C9" w:rsidRPr="005F71C9" w14:paraId="69F2A242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E71DDA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SICK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70EAF7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F2FD78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A person who works at a store</w:t>
            </w:r>
          </w:p>
        </w:tc>
      </w:tr>
      <w:tr w:rsidR="005F71C9" w:rsidRPr="005F71C9" w14:paraId="7B441D93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47AAA0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CLERK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697E24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18DF87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Not feeling well</w:t>
            </w:r>
          </w:p>
        </w:tc>
      </w:tr>
    </w:tbl>
    <w:p w14:paraId="231BA81E" w14:textId="77777777" w:rsidR="005F71C9" w:rsidRDefault="005F71C9" w:rsidP="005F71C9">
      <w:pPr>
        <w:spacing w:line="480" w:lineRule="auto"/>
        <w:rPr>
          <w:rFonts w:asciiTheme="majorBidi" w:hAnsiTheme="majorBidi" w:cstheme="majorBidi"/>
        </w:rPr>
      </w:pPr>
    </w:p>
    <w:p w14:paraId="7F2F80F1" w14:textId="2CC1D52B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D5351E">
        <w:rPr>
          <w:rFonts w:asciiTheme="majorBidi" w:hAnsiTheme="majorBidi" w:cstheme="majorBidi"/>
          <w:b/>
          <w:bCs/>
        </w:rPr>
        <w:t>Part C.</w:t>
      </w:r>
      <w:r>
        <w:rPr>
          <w:rFonts w:asciiTheme="majorBidi" w:hAnsiTheme="majorBidi" w:cstheme="majorBidi"/>
        </w:rPr>
        <w:t xml:space="preserve"> Sentence Construction.</w:t>
      </w:r>
      <w:r w:rsidRPr="005F71C9">
        <w:rPr>
          <w:rFonts w:asciiTheme="majorBidi" w:hAnsiTheme="majorBidi" w:cstheme="majorBidi"/>
        </w:rPr>
        <w:t xml:space="preserve"> Use your AAC device or type one sentence for each word.</w:t>
      </w:r>
    </w:p>
    <w:p w14:paraId="5C729728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FRUIT: _____________________________________________</w:t>
      </w:r>
    </w:p>
    <w:p w14:paraId="331DD23E" w14:textId="77777777" w:rsidR="005F71C9" w:rsidRPr="005F71C9" w:rsidRDefault="005F71C9" w:rsidP="005F71C9">
      <w:pPr>
        <w:spacing w:line="480" w:lineRule="auto"/>
        <w:rPr>
          <w:rFonts w:asciiTheme="majorBidi" w:hAnsiTheme="majorBidi" w:cstheme="majorBidi"/>
        </w:rPr>
      </w:pPr>
      <w:r w:rsidRPr="005F71C9">
        <w:rPr>
          <w:rFonts w:asciiTheme="majorBidi" w:hAnsiTheme="majorBidi" w:cstheme="majorBidi"/>
        </w:rPr>
        <w:t>CLASS: _____________________________________________</w:t>
      </w:r>
    </w:p>
    <w:p w14:paraId="1A175FE7" w14:textId="77777777" w:rsidR="005F71C9" w:rsidRPr="00D5351E" w:rsidRDefault="005F71C9" w:rsidP="005F71C9">
      <w:pPr>
        <w:spacing w:line="480" w:lineRule="auto"/>
        <w:rPr>
          <w:rFonts w:asciiTheme="majorBidi" w:hAnsiTheme="majorBidi" w:cstheme="majorBidi"/>
          <w:u w:val="single"/>
        </w:rPr>
      </w:pPr>
      <w:r w:rsidRPr="00D5351E">
        <w:rPr>
          <w:rFonts w:asciiTheme="majorBidi" w:hAnsiTheme="majorBidi" w:cstheme="majorBidi"/>
          <w:u w:val="single"/>
        </w:rPr>
        <w:t>Post-Test Answer Key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7800"/>
      </w:tblGrid>
      <w:tr w:rsidR="005F71C9" w:rsidRPr="005F71C9" w14:paraId="7CF99447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C6F06C" w14:textId="77777777" w:rsidR="005F71C9" w:rsidRPr="00D5351E" w:rsidRDefault="005F71C9" w:rsidP="00D5351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Item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0207FF" w14:textId="77777777" w:rsidR="005F71C9" w:rsidRPr="00D5351E" w:rsidRDefault="005F71C9" w:rsidP="00D5351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Correct Answer</w:t>
            </w:r>
          </w:p>
        </w:tc>
      </w:tr>
      <w:tr w:rsidR="005F71C9" w:rsidRPr="005F71C9" w14:paraId="697A4142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BA7569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36FC4F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b) Awake and paying attention</w:t>
            </w:r>
          </w:p>
        </w:tc>
      </w:tr>
      <w:tr w:rsidR="005F71C9" w:rsidRPr="005F71C9" w14:paraId="1261F713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2663A9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CA0656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a) I will focus on my lunch.</w:t>
            </w:r>
          </w:p>
        </w:tc>
      </w:tr>
      <w:tr w:rsidR="005F71C9" w:rsidRPr="005F71C9" w14:paraId="7FC05B73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50419C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F1CFDE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b) CLOCK</w:t>
            </w:r>
          </w:p>
        </w:tc>
      </w:tr>
      <w:tr w:rsidR="005F71C9" w:rsidRPr="005F71C9" w14:paraId="514805E1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8148E3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D5D48E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c) HOUSE</w:t>
            </w:r>
          </w:p>
        </w:tc>
      </w:tr>
      <w:tr w:rsidR="005F71C9" w:rsidRPr="005F71C9" w14:paraId="522A395D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166EB7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lastRenderedPageBreak/>
              <w:t>5–8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A2447D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proofErr w:type="spellStart"/>
            <w:r w:rsidRPr="005F71C9">
              <w:rPr>
                <w:rFonts w:asciiTheme="majorBidi" w:hAnsiTheme="majorBidi" w:cstheme="majorBidi"/>
              </w:rPr>
              <w:t>WATCH→To</w:t>
            </w:r>
            <w:proofErr w:type="spellEnd"/>
            <w:r w:rsidRPr="005F71C9">
              <w:rPr>
                <w:rFonts w:asciiTheme="majorBidi" w:hAnsiTheme="majorBidi" w:cstheme="majorBidi"/>
              </w:rPr>
              <w:t xml:space="preserve"> look at/observe; </w:t>
            </w:r>
            <w:proofErr w:type="spellStart"/>
            <w:r w:rsidRPr="005F71C9">
              <w:rPr>
                <w:rFonts w:asciiTheme="majorBidi" w:hAnsiTheme="majorBidi" w:cstheme="majorBidi"/>
              </w:rPr>
              <w:t>TRAIN→Runs</w:t>
            </w:r>
            <w:proofErr w:type="spellEnd"/>
            <w:r w:rsidRPr="005F71C9">
              <w:rPr>
                <w:rFonts w:asciiTheme="majorBidi" w:hAnsiTheme="majorBidi" w:cstheme="majorBidi"/>
              </w:rPr>
              <w:t xml:space="preserve"> on rails; </w:t>
            </w:r>
            <w:proofErr w:type="spellStart"/>
            <w:r w:rsidRPr="005F71C9">
              <w:rPr>
                <w:rFonts w:asciiTheme="majorBidi" w:hAnsiTheme="majorBidi" w:cstheme="majorBidi"/>
              </w:rPr>
              <w:t>SICK→Not</w:t>
            </w:r>
            <w:proofErr w:type="spellEnd"/>
            <w:r w:rsidRPr="005F71C9">
              <w:rPr>
                <w:rFonts w:asciiTheme="majorBidi" w:hAnsiTheme="majorBidi" w:cstheme="majorBidi"/>
              </w:rPr>
              <w:t xml:space="preserve"> feeling well; </w:t>
            </w:r>
            <w:proofErr w:type="spellStart"/>
            <w:r w:rsidRPr="005F71C9">
              <w:rPr>
                <w:rFonts w:asciiTheme="majorBidi" w:hAnsiTheme="majorBidi" w:cstheme="majorBidi"/>
              </w:rPr>
              <w:t>CLERK→Store</w:t>
            </w:r>
            <w:proofErr w:type="spellEnd"/>
            <w:r w:rsidRPr="005F71C9">
              <w:rPr>
                <w:rFonts w:asciiTheme="majorBidi" w:hAnsiTheme="majorBidi" w:cstheme="majorBidi"/>
              </w:rPr>
              <w:t xml:space="preserve"> worker</w:t>
            </w:r>
          </w:p>
        </w:tc>
      </w:tr>
      <w:tr w:rsidR="005F71C9" w:rsidRPr="005F71C9" w14:paraId="1EC83EDE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E78957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9–10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8C9F4E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Sentence must include the target word used correctly in context (scored by rubric)</w:t>
            </w:r>
          </w:p>
        </w:tc>
      </w:tr>
    </w:tbl>
    <w:p w14:paraId="1DDC8001" w14:textId="77777777" w:rsidR="00D5351E" w:rsidRDefault="00D5351E" w:rsidP="005F71C9">
      <w:pPr>
        <w:spacing w:line="480" w:lineRule="auto"/>
        <w:rPr>
          <w:rFonts w:asciiTheme="majorBidi" w:hAnsiTheme="majorBidi" w:cstheme="majorBidi"/>
        </w:rPr>
      </w:pPr>
    </w:p>
    <w:p w14:paraId="032081BA" w14:textId="18748C3D" w:rsidR="005F71C9" w:rsidRPr="00D5351E" w:rsidRDefault="00D5351E" w:rsidP="005F71C9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Performance / Product Test.</w:t>
      </w:r>
      <w:r w:rsidR="005F71C9" w:rsidRPr="00D5351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5F71C9" w:rsidRPr="00D5351E">
        <w:rPr>
          <w:rFonts w:asciiTheme="majorBidi" w:hAnsiTheme="majorBidi" w:cstheme="majorBidi"/>
          <w:b/>
          <w:bCs/>
        </w:rPr>
        <w:t>Canva</w:t>
      </w:r>
      <w:proofErr w:type="spellEnd"/>
      <w:r w:rsidR="005F71C9" w:rsidRPr="00D5351E">
        <w:rPr>
          <w:rFonts w:asciiTheme="majorBidi" w:hAnsiTheme="majorBidi" w:cstheme="majorBidi"/>
          <w:b/>
          <w:bCs/>
        </w:rPr>
        <w:t xml:space="preserve"> Digital Postcard</w:t>
      </w:r>
    </w:p>
    <w:p w14:paraId="111D5D18" w14:textId="3A58360C" w:rsidR="005F71C9" w:rsidRPr="005F71C9" w:rsidRDefault="00F26A27" w:rsidP="005F71C9">
      <w:pPr>
        <w:spacing w:line="480" w:lineRule="auto"/>
        <w:rPr>
          <w:rFonts w:asciiTheme="majorBidi" w:hAnsiTheme="majorBidi" w:cstheme="majorBidi"/>
        </w:rPr>
      </w:pPr>
      <w:r w:rsidRPr="00F26A27">
        <w:rPr>
          <w:rFonts w:asciiTheme="majorBidi" w:hAnsiTheme="majorBidi" w:cstheme="majorBidi"/>
        </w:rPr>
        <w:t xml:space="preserve">The students with ASD will be required to create a digital postcard using </w:t>
      </w:r>
      <w:proofErr w:type="spellStart"/>
      <w:r w:rsidRPr="00F26A27">
        <w:rPr>
          <w:rFonts w:asciiTheme="majorBidi" w:hAnsiTheme="majorBidi" w:cstheme="majorBidi"/>
        </w:rPr>
        <w:t>Canva</w:t>
      </w:r>
      <w:proofErr w:type="spellEnd"/>
      <w:r w:rsidRPr="00F26A27">
        <w:rPr>
          <w:rFonts w:asciiTheme="majorBidi" w:hAnsiTheme="majorBidi" w:cstheme="majorBidi"/>
        </w:rPr>
        <w:t xml:space="preserve"> (with Canvas LMS) of two given survival words. The postcards should contain: (1) the spelled word, (2) a picture or an emoji that is representative of the word, and (3) one complete sentence with the word. This assignment will assess technological skills and practical use of vocabulary (</w:t>
      </w:r>
      <w:proofErr w:type="spellStart"/>
      <w:r w:rsidRPr="00F26A27">
        <w:rPr>
          <w:rFonts w:asciiTheme="majorBidi" w:hAnsiTheme="majorBidi" w:cstheme="majorBidi"/>
        </w:rPr>
        <w:t>Walch</w:t>
      </w:r>
      <w:proofErr w:type="spellEnd"/>
      <w:r w:rsidRPr="00F26A27">
        <w:rPr>
          <w:rFonts w:asciiTheme="majorBidi" w:hAnsiTheme="majorBidi" w:cstheme="majorBidi"/>
        </w:rPr>
        <w:t xml:space="preserve"> Publishers, 2003).</w:t>
      </w:r>
    </w:p>
    <w:p w14:paraId="2E890EC1" w14:textId="77777777" w:rsidR="005F71C9" w:rsidRPr="00D5351E" w:rsidRDefault="005F71C9" w:rsidP="005F71C9">
      <w:pPr>
        <w:spacing w:line="480" w:lineRule="auto"/>
        <w:rPr>
          <w:rFonts w:asciiTheme="majorBidi" w:hAnsiTheme="majorBidi" w:cstheme="majorBidi"/>
          <w:u w:val="single"/>
        </w:rPr>
      </w:pPr>
      <w:r w:rsidRPr="00D5351E">
        <w:rPr>
          <w:rFonts w:asciiTheme="majorBidi" w:hAnsiTheme="majorBidi" w:cstheme="majorBidi"/>
          <w:u w:val="single"/>
        </w:rPr>
        <w:t>Product Test Rubric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800"/>
        <w:gridCol w:w="1800"/>
        <w:gridCol w:w="1800"/>
        <w:gridCol w:w="1800"/>
      </w:tblGrid>
      <w:tr w:rsidR="005F71C9" w:rsidRPr="005F71C9" w14:paraId="6D126932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07D2F6" w14:textId="77777777" w:rsidR="005F71C9" w:rsidRPr="00D5351E" w:rsidRDefault="005F71C9" w:rsidP="005F71C9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Criterion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3500D5" w14:textId="77777777" w:rsidR="005F71C9" w:rsidRPr="00D5351E" w:rsidRDefault="005F71C9" w:rsidP="005F71C9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4 – Exceptional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6DC092" w14:textId="77777777" w:rsidR="005F71C9" w:rsidRPr="00D5351E" w:rsidRDefault="005F71C9" w:rsidP="005F71C9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3 – Proficient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818F08" w14:textId="77777777" w:rsidR="005F71C9" w:rsidRPr="00D5351E" w:rsidRDefault="005F71C9" w:rsidP="005F71C9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2 – Basic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59189F" w14:textId="77777777" w:rsidR="005F71C9" w:rsidRPr="00D5351E" w:rsidRDefault="005F71C9" w:rsidP="005F71C9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1 – Unacceptable</w:t>
            </w:r>
          </w:p>
        </w:tc>
      </w:tr>
      <w:tr w:rsidR="005F71C9" w:rsidRPr="005F71C9" w14:paraId="6AA5DA61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5A9068" w14:textId="77777777" w:rsidR="005F71C9" w:rsidRPr="00D5351E" w:rsidRDefault="005F71C9" w:rsidP="005F71C9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Word Spelling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62DFB1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Word spelled correctly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2C5128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1 error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324CCA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2 errors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B8B289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Word missing or illegible</w:t>
            </w:r>
          </w:p>
        </w:tc>
      </w:tr>
      <w:tr w:rsidR="005F71C9" w:rsidRPr="005F71C9" w14:paraId="7743C500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B7A64F" w14:textId="77777777" w:rsidR="005F71C9" w:rsidRPr="00D5351E" w:rsidRDefault="005F71C9" w:rsidP="005F71C9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Image Relevance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741431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Image clearly matches word meaning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37806F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Image somewhat related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46D3A0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Image loosely related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318EE5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No image or unrelated</w:t>
            </w:r>
          </w:p>
        </w:tc>
      </w:tr>
      <w:tr w:rsidR="005F71C9" w:rsidRPr="005F71C9" w14:paraId="0E601E27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E97AB8" w14:textId="77777777" w:rsidR="005F71C9" w:rsidRPr="00D5351E" w:rsidRDefault="005F71C9" w:rsidP="005F71C9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lastRenderedPageBreak/>
              <w:t>Sentence Construction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15F070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Complete sentence, word used correctly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B5BB73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Complete sentence, minor error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E4FE8C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Incomplete sentence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062903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No sentence attempted</w:t>
            </w:r>
          </w:p>
        </w:tc>
      </w:tr>
      <w:tr w:rsidR="005F71C9" w:rsidRPr="005F71C9" w14:paraId="67091FB6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716B47" w14:textId="77777777" w:rsidR="005F71C9" w:rsidRPr="00D5351E" w:rsidRDefault="005F71C9" w:rsidP="005F71C9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Technology Use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2D439B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 xml:space="preserve">Independent use of </w:t>
            </w:r>
            <w:proofErr w:type="spellStart"/>
            <w:r w:rsidRPr="005F71C9">
              <w:rPr>
                <w:rFonts w:asciiTheme="majorBidi" w:hAnsiTheme="majorBidi" w:cstheme="majorBidi"/>
              </w:rPr>
              <w:t>Canva</w:t>
            </w:r>
            <w:proofErr w:type="spellEnd"/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876FB8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1–2 prompts needed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D5BA97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3–4 prompts needed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63F70B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Unable to navigate without full support</w:t>
            </w:r>
          </w:p>
        </w:tc>
      </w:tr>
    </w:tbl>
    <w:p w14:paraId="23D76AC0" w14:textId="77777777" w:rsidR="00D5351E" w:rsidRDefault="00D5351E" w:rsidP="005F71C9">
      <w:pPr>
        <w:spacing w:line="480" w:lineRule="auto"/>
        <w:rPr>
          <w:rFonts w:asciiTheme="majorBidi" w:hAnsiTheme="majorBidi" w:cstheme="majorBidi"/>
        </w:rPr>
      </w:pPr>
    </w:p>
    <w:p w14:paraId="6412643A" w14:textId="635DE2EC" w:rsidR="005F71C9" w:rsidRPr="00D5351E" w:rsidRDefault="005F71C9" w:rsidP="005F71C9">
      <w:pPr>
        <w:spacing w:line="480" w:lineRule="auto"/>
        <w:rPr>
          <w:rFonts w:asciiTheme="majorBidi" w:hAnsiTheme="majorBidi" w:cstheme="majorBidi"/>
          <w:b/>
          <w:bCs/>
        </w:rPr>
      </w:pPr>
      <w:r w:rsidRPr="00D5351E">
        <w:rPr>
          <w:rFonts w:asciiTheme="majorBidi" w:hAnsiTheme="majorBidi" w:cstheme="majorBidi"/>
          <w:b/>
          <w:bCs/>
        </w:rPr>
        <w:t>Evaluation Description</w:t>
      </w:r>
    </w:p>
    <w:p w14:paraId="309C007A" w14:textId="67697C1B" w:rsidR="005F71C9" w:rsidRPr="005F71C9" w:rsidRDefault="006772C8" w:rsidP="005F71C9">
      <w:pPr>
        <w:spacing w:line="480" w:lineRule="auto"/>
        <w:rPr>
          <w:rFonts w:asciiTheme="majorBidi" w:hAnsiTheme="majorBidi" w:cstheme="majorBidi"/>
        </w:rPr>
      </w:pPr>
      <w:r w:rsidRPr="006772C8">
        <w:rPr>
          <w:rFonts w:asciiTheme="majorBidi" w:hAnsiTheme="majorBidi" w:cstheme="majorBidi"/>
        </w:rPr>
        <w:t xml:space="preserve">The performance of ASD students within the group will be compared by determining the mean and range of the class in the post-test to determine common strengths and weaknesses in vocabulary acquisition. In the case of lower than 70-percent scores in the majority of students, </w:t>
      </w:r>
      <w:proofErr w:type="spellStart"/>
      <w:r w:rsidRPr="006772C8">
        <w:rPr>
          <w:rFonts w:asciiTheme="majorBidi" w:hAnsiTheme="majorBidi" w:cstheme="majorBidi"/>
        </w:rPr>
        <w:t>reteaching</w:t>
      </w:r>
      <w:proofErr w:type="spellEnd"/>
      <w:r w:rsidRPr="006772C8">
        <w:rPr>
          <w:rFonts w:asciiTheme="majorBidi" w:hAnsiTheme="majorBidi" w:cstheme="majorBidi"/>
        </w:rPr>
        <w:t xml:space="preserve"> will be done with specific digital games and visual aids (Dick et al., 2015; Louisiana Department of Education, 2023).</w:t>
      </w:r>
    </w:p>
    <w:p w14:paraId="6BCB2860" w14:textId="271C737E" w:rsidR="005F71C9" w:rsidRPr="005F71C9" w:rsidRDefault="00523A93" w:rsidP="005F71C9">
      <w:pPr>
        <w:spacing w:line="480" w:lineRule="auto"/>
        <w:rPr>
          <w:rFonts w:asciiTheme="majorBidi" w:hAnsiTheme="majorBidi" w:cstheme="majorBidi"/>
        </w:rPr>
      </w:pPr>
      <w:r w:rsidRPr="00523A93">
        <w:rPr>
          <w:rFonts w:asciiTheme="majorBidi" w:hAnsiTheme="majorBidi" w:cstheme="majorBidi"/>
        </w:rPr>
        <w:t xml:space="preserve">A student-level data sheet that will list post-test scores and </w:t>
      </w:r>
      <w:proofErr w:type="spellStart"/>
      <w:r w:rsidRPr="00523A93">
        <w:rPr>
          <w:rFonts w:asciiTheme="majorBidi" w:hAnsiTheme="majorBidi" w:cstheme="majorBidi"/>
        </w:rPr>
        <w:t>Canva</w:t>
      </w:r>
      <w:proofErr w:type="spellEnd"/>
      <w:r w:rsidRPr="00523A93">
        <w:rPr>
          <w:rFonts w:asciiTheme="majorBidi" w:hAnsiTheme="majorBidi" w:cstheme="majorBidi"/>
        </w:rPr>
        <w:t xml:space="preserve"> rubric totals will be used to track individual performance. Since students with ASD in this classroom demonstrate grade-level or close to it performance, mastery is determined at 90% (nine of ten items correct) on the objective after the post-test, in line with the instructional objective of the unit. Learners who fail to meet mastery will be provided with differentiated enrichment/</w:t>
      </w:r>
      <w:proofErr w:type="spellStart"/>
      <w:r w:rsidRPr="00523A93">
        <w:rPr>
          <w:rFonts w:asciiTheme="majorBidi" w:hAnsiTheme="majorBidi" w:cstheme="majorBidi"/>
        </w:rPr>
        <w:t>reteaching</w:t>
      </w:r>
      <w:proofErr w:type="spellEnd"/>
      <w:r w:rsidRPr="00523A93">
        <w:rPr>
          <w:rFonts w:asciiTheme="majorBidi" w:hAnsiTheme="majorBidi" w:cstheme="majorBidi"/>
        </w:rPr>
        <w:t xml:space="preserve"> as needed (</w:t>
      </w:r>
      <w:proofErr w:type="spellStart"/>
      <w:r w:rsidRPr="00523A93">
        <w:rPr>
          <w:rFonts w:asciiTheme="majorBidi" w:hAnsiTheme="majorBidi" w:cstheme="majorBidi"/>
        </w:rPr>
        <w:t>Sprick</w:t>
      </w:r>
      <w:proofErr w:type="spellEnd"/>
      <w:r w:rsidRPr="00523A93">
        <w:rPr>
          <w:rFonts w:asciiTheme="majorBidi" w:hAnsiTheme="majorBidi" w:cstheme="majorBidi"/>
        </w:rPr>
        <w:t>, 2022).</w:t>
      </w:r>
    </w:p>
    <w:p w14:paraId="6BD8E5D4" w14:textId="21EF6043" w:rsidR="005F71C9" w:rsidRPr="005F71C9" w:rsidRDefault="00D75824" w:rsidP="005F71C9">
      <w:pPr>
        <w:spacing w:line="480" w:lineRule="auto"/>
        <w:rPr>
          <w:rFonts w:asciiTheme="majorBidi" w:hAnsiTheme="majorBidi" w:cstheme="majorBidi"/>
        </w:rPr>
      </w:pPr>
      <w:r w:rsidRPr="00D75824">
        <w:rPr>
          <w:rFonts w:asciiTheme="majorBidi" w:hAnsiTheme="majorBidi" w:cstheme="majorBidi"/>
        </w:rPr>
        <w:t xml:space="preserve">The difficulty of test items will be measured using the percentage of students who answered the test item correctly (p-value analysis). The objects that have a p-value lower than.50 will be marked to be revised or replaced during the subsequent administrations (Carey, 2015). </w:t>
      </w:r>
      <w:r w:rsidRPr="00D75824">
        <w:rPr>
          <w:rFonts w:asciiTheme="majorBidi" w:hAnsiTheme="majorBidi" w:cstheme="majorBidi"/>
        </w:rPr>
        <w:lastRenderedPageBreak/>
        <w:t>Informally, item discrimination will also be addressed by comparing the item response of high and low scorer students to ascertain that items discriminate levels of mastery.</w:t>
      </w:r>
    </w:p>
    <w:p w14:paraId="7AF5F910" w14:textId="6985E613" w:rsidR="005F71C9" w:rsidRPr="00D5351E" w:rsidRDefault="00D5351E" w:rsidP="005F71C9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6. Report Card.</w:t>
      </w:r>
      <w:r w:rsidR="005F71C9" w:rsidRPr="00D5351E">
        <w:rPr>
          <w:rFonts w:asciiTheme="majorBidi" w:hAnsiTheme="majorBidi" w:cstheme="majorBidi"/>
          <w:b/>
          <w:bCs/>
        </w:rPr>
        <w:t xml:space="preserve"> ASD Student Unit Performance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560"/>
        <w:gridCol w:w="1560"/>
        <w:gridCol w:w="1560"/>
        <w:gridCol w:w="1560"/>
      </w:tblGrid>
      <w:tr w:rsidR="005F71C9" w:rsidRPr="005F71C9" w14:paraId="251933DC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60CF2D" w14:textId="77777777" w:rsidR="005F71C9" w:rsidRPr="00D5351E" w:rsidRDefault="005F71C9" w:rsidP="00D5351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Assessment Component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F8CEA3" w14:textId="77777777" w:rsidR="005F71C9" w:rsidRPr="00D5351E" w:rsidRDefault="005F71C9" w:rsidP="00D5351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Points Possible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1BFC29" w14:textId="77777777" w:rsidR="005F71C9" w:rsidRPr="00D5351E" w:rsidRDefault="005F71C9" w:rsidP="00D5351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Points Earned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A58C89" w14:textId="77777777" w:rsidR="005F71C9" w:rsidRPr="00D5351E" w:rsidRDefault="005F71C9" w:rsidP="00D5351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% Score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0D1CDE" w14:textId="77777777" w:rsidR="005F71C9" w:rsidRPr="00D5351E" w:rsidRDefault="005F71C9" w:rsidP="00D5351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Mastery (90%)</w:t>
            </w:r>
          </w:p>
        </w:tc>
      </w:tr>
      <w:tr w:rsidR="005F71C9" w:rsidRPr="005F71C9" w14:paraId="74472FCE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E75623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Post-Test: Part A (MC)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E0670B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DDBACF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545851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CCC8FC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Yes / No</w:t>
            </w:r>
          </w:p>
        </w:tc>
      </w:tr>
      <w:tr w:rsidR="005F71C9" w:rsidRPr="005F71C9" w14:paraId="7581C12A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01DDE1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Post-Test: Part B (Matching)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A9FE3E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8B73E0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E95308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234102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Yes / No</w:t>
            </w:r>
          </w:p>
        </w:tc>
      </w:tr>
      <w:tr w:rsidR="005F71C9" w:rsidRPr="005F71C9" w14:paraId="65639B33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DC677D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Post-Test: Part C (Sentences)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7AEA5E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7E0EB0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06370D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7AC1A5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Yes / No</w:t>
            </w:r>
          </w:p>
        </w:tc>
      </w:tr>
      <w:tr w:rsidR="005F71C9" w:rsidRPr="005F71C9" w14:paraId="52C19F4B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45DF93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proofErr w:type="spellStart"/>
            <w:r w:rsidRPr="005F71C9">
              <w:rPr>
                <w:rFonts w:asciiTheme="majorBidi" w:hAnsiTheme="majorBidi" w:cstheme="majorBidi"/>
              </w:rPr>
              <w:t>Canva</w:t>
            </w:r>
            <w:proofErr w:type="spellEnd"/>
            <w:r w:rsidRPr="005F71C9">
              <w:rPr>
                <w:rFonts w:asciiTheme="majorBidi" w:hAnsiTheme="majorBidi" w:cstheme="majorBidi"/>
              </w:rPr>
              <w:t xml:space="preserve"> Product Test Total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9EE165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39B51D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E5CFB5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5E391A" w14:textId="77777777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  <w:r w:rsidRPr="005F71C9">
              <w:rPr>
                <w:rFonts w:asciiTheme="majorBidi" w:hAnsiTheme="majorBidi" w:cstheme="majorBidi"/>
              </w:rPr>
              <w:t>Yes / No</w:t>
            </w:r>
          </w:p>
        </w:tc>
      </w:tr>
      <w:tr w:rsidR="005F71C9" w:rsidRPr="005F71C9" w14:paraId="460CCF04" w14:textId="77777777" w:rsidTr="003227DA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F2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08DC08" w14:textId="77777777" w:rsidR="005F71C9" w:rsidRPr="00D5351E" w:rsidRDefault="005F71C9" w:rsidP="005F71C9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OVERALL UNIT GRADE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EE0C4E" w14:textId="77777777" w:rsidR="005F71C9" w:rsidRPr="00D5351E" w:rsidRDefault="005F71C9" w:rsidP="005F71C9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116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5AC74E" w14:textId="54DEFE7F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9CD34D" w14:textId="5751AD1F" w:rsidR="005F71C9" w:rsidRPr="005F71C9" w:rsidRDefault="005F71C9" w:rsidP="005F71C9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631440" w14:textId="77777777" w:rsidR="005F71C9" w:rsidRPr="00D5351E" w:rsidRDefault="005F71C9" w:rsidP="005F71C9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D5351E">
              <w:rPr>
                <w:rFonts w:asciiTheme="majorBidi" w:hAnsiTheme="majorBidi" w:cstheme="majorBidi"/>
                <w:b/>
                <w:bCs/>
              </w:rPr>
              <w:t>Yes / No</w:t>
            </w:r>
          </w:p>
        </w:tc>
      </w:tr>
    </w:tbl>
    <w:p w14:paraId="6E4906BE" w14:textId="77777777" w:rsidR="00D5351E" w:rsidRDefault="00D5351E" w:rsidP="005F71C9">
      <w:pPr>
        <w:spacing w:line="480" w:lineRule="auto"/>
        <w:rPr>
          <w:rFonts w:asciiTheme="majorBidi" w:hAnsiTheme="majorBidi" w:cstheme="majorBidi"/>
          <w:u w:val="single"/>
        </w:rPr>
      </w:pPr>
    </w:p>
    <w:p w14:paraId="746E985A" w14:textId="583116EA" w:rsidR="005F71C9" w:rsidRPr="00D5351E" w:rsidRDefault="005F71C9" w:rsidP="005F71C9">
      <w:pPr>
        <w:spacing w:line="480" w:lineRule="auto"/>
        <w:rPr>
          <w:rFonts w:asciiTheme="majorBidi" w:hAnsiTheme="majorBidi" w:cstheme="majorBidi"/>
          <w:u w:val="single"/>
        </w:rPr>
      </w:pPr>
      <w:r w:rsidRPr="00D5351E">
        <w:rPr>
          <w:rFonts w:asciiTheme="majorBidi" w:hAnsiTheme="majorBidi" w:cstheme="majorBidi"/>
          <w:u w:val="single"/>
        </w:rPr>
        <w:t>Grading Scale:</w:t>
      </w:r>
    </w:p>
    <w:p w14:paraId="05A80B73" w14:textId="27B17312" w:rsidR="0001395D" w:rsidRPr="0001395D" w:rsidRDefault="0001395D" w:rsidP="0001395D">
      <w:pPr>
        <w:spacing w:line="480" w:lineRule="auto"/>
        <w:rPr>
          <w:rFonts w:asciiTheme="majorBidi" w:hAnsiTheme="majorBidi" w:cstheme="majorBidi"/>
        </w:rPr>
      </w:pPr>
      <w:r w:rsidRPr="0001395D">
        <w:rPr>
          <w:rFonts w:asciiTheme="majorBidi" w:hAnsiTheme="majorBidi" w:cstheme="majorBidi"/>
        </w:rPr>
        <w:t>A (90</w:t>
      </w:r>
      <w:r w:rsidR="0007411A">
        <w:rPr>
          <w:rFonts w:asciiTheme="majorBidi" w:hAnsiTheme="majorBidi" w:cstheme="majorBidi"/>
        </w:rPr>
        <w:t>-</w:t>
      </w:r>
      <w:r w:rsidRPr="0001395D">
        <w:rPr>
          <w:rFonts w:asciiTheme="majorBidi" w:hAnsiTheme="majorBidi" w:cstheme="majorBidi"/>
        </w:rPr>
        <w:t>100%): Mastery Achieved - Student has independent control over Survival Vocabulary.</w:t>
      </w:r>
    </w:p>
    <w:p w14:paraId="1ACBFCF1" w14:textId="59F3EAFA" w:rsidR="0001395D" w:rsidRPr="0001395D" w:rsidRDefault="0001395D" w:rsidP="0001395D">
      <w:pPr>
        <w:spacing w:line="480" w:lineRule="auto"/>
        <w:rPr>
          <w:rFonts w:asciiTheme="majorBidi" w:hAnsiTheme="majorBidi" w:cstheme="majorBidi"/>
        </w:rPr>
      </w:pPr>
      <w:r w:rsidRPr="0001395D">
        <w:rPr>
          <w:rFonts w:asciiTheme="majorBidi" w:hAnsiTheme="majorBidi" w:cstheme="majorBidi"/>
        </w:rPr>
        <w:t>B (80</w:t>
      </w:r>
      <w:r w:rsidR="0007411A">
        <w:rPr>
          <w:rFonts w:asciiTheme="majorBidi" w:hAnsiTheme="majorBidi" w:cstheme="majorBidi"/>
        </w:rPr>
        <w:t>-</w:t>
      </w:r>
      <w:r w:rsidRPr="0001395D">
        <w:rPr>
          <w:rFonts w:asciiTheme="majorBidi" w:hAnsiTheme="majorBidi" w:cstheme="majorBidi"/>
        </w:rPr>
        <w:t>89%): Near Mastery - Recommended Enrichment extension activities.</w:t>
      </w:r>
    </w:p>
    <w:p w14:paraId="1EB36BF1" w14:textId="5EC960BD" w:rsidR="0001395D" w:rsidRPr="0001395D" w:rsidRDefault="0001395D" w:rsidP="0001395D">
      <w:pPr>
        <w:spacing w:line="480" w:lineRule="auto"/>
        <w:rPr>
          <w:rFonts w:asciiTheme="majorBidi" w:hAnsiTheme="majorBidi" w:cstheme="majorBidi"/>
        </w:rPr>
      </w:pPr>
      <w:r w:rsidRPr="0001395D">
        <w:rPr>
          <w:rFonts w:asciiTheme="majorBidi" w:hAnsiTheme="majorBidi" w:cstheme="majorBidi"/>
        </w:rPr>
        <w:t>C (70</w:t>
      </w:r>
      <w:r w:rsidR="0007411A">
        <w:rPr>
          <w:rFonts w:asciiTheme="majorBidi" w:hAnsiTheme="majorBidi" w:cstheme="majorBidi"/>
        </w:rPr>
        <w:t>-</w:t>
      </w:r>
      <w:r w:rsidRPr="0001395D">
        <w:rPr>
          <w:rFonts w:asciiTheme="majorBidi" w:hAnsiTheme="majorBidi" w:cstheme="majorBidi"/>
        </w:rPr>
        <w:t xml:space="preserve">79%): Moving towards - Visual-based targeted </w:t>
      </w:r>
      <w:proofErr w:type="spellStart"/>
      <w:r w:rsidRPr="0001395D">
        <w:rPr>
          <w:rFonts w:asciiTheme="majorBidi" w:hAnsiTheme="majorBidi" w:cstheme="majorBidi"/>
        </w:rPr>
        <w:t>reteaching</w:t>
      </w:r>
      <w:proofErr w:type="spellEnd"/>
      <w:r w:rsidRPr="0001395D">
        <w:rPr>
          <w:rFonts w:asciiTheme="majorBidi" w:hAnsiTheme="majorBidi" w:cstheme="majorBidi"/>
        </w:rPr>
        <w:t>.</w:t>
      </w:r>
    </w:p>
    <w:p w14:paraId="5995C44B" w14:textId="6440AD7A" w:rsidR="005F71C9" w:rsidRPr="005F71C9" w:rsidRDefault="0001395D" w:rsidP="0001395D">
      <w:pPr>
        <w:spacing w:line="480" w:lineRule="auto"/>
        <w:rPr>
          <w:rFonts w:asciiTheme="majorBidi" w:hAnsiTheme="majorBidi" w:cstheme="majorBidi"/>
        </w:rPr>
      </w:pPr>
      <w:r w:rsidRPr="0001395D">
        <w:rPr>
          <w:rFonts w:asciiTheme="majorBidi" w:hAnsiTheme="majorBidi" w:cstheme="majorBidi"/>
        </w:rPr>
        <w:t xml:space="preserve">Less than 70%: Not Yet Mastered -Individualized </w:t>
      </w:r>
      <w:proofErr w:type="spellStart"/>
      <w:r w:rsidRPr="0001395D">
        <w:rPr>
          <w:rFonts w:asciiTheme="majorBidi" w:hAnsiTheme="majorBidi" w:cstheme="majorBidi"/>
        </w:rPr>
        <w:t>reteaching</w:t>
      </w:r>
      <w:proofErr w:type="spellEnd"/>
      <w:r w:rsidRPr="0001395D">
        <w:rPr>
          <w:rFonts w:asciiTheme="majorBidi" w:hAnsiTheme="majorBidi" w:cstheme="majorBidi"/>
        </w:rPr>
        <w:t xml:space="preserve"> and reassessment needed.</w:t>
      </w:r>
    </w:p>
    <w:p w14:paraId="4D9A95D3" w14:textId="051837B0" w:rsidR="00D5351E" w:rsidRDefault="00D5351E" w:rsidP="00CF72BD">
      <w:pPr>
        <w:spacing w:line="480" w:lineRule="auto"/>
        <w:rPr>
          <w:b/>
          <w:bCs/>
        </w:rPr>
      </w:pPr>
    </w:p>
    <w:p w14:paraId="0D1D1130" w14:textId="04ABD0AE" w:rsidR="003F7F76" w:rsidRDefault="003F7F76" w:rsidP="00CF72BD">
      <w:pPr>
        <w:spacing w:line="480" w:lineRule="auto"/>
        <w:rPr>
          <w:b/>
          <w:bCs/>
        </w:rPr>
      </w:pPr>
    </w:p>
    <w:p w14:paraId="4E715663" w14:textId="2042B414" w:rsidR="003F7F76" w:rsidRDefault="003F7F76" w:rsidP="00CF72BD">
      <w:pPr>
        <w:spacing w:line="480" w:lineRule="auto"/>
        <w:rPr>
          <w:b/>
          <w:bCs/>
        </w:rPr>
      </w:pPr>
    </w:p>
    <w:p w14:paraId="3A0338E9" w14:textId="0036B83F" w:rsidR="003F7F76" w:rsidRDefault="003F7F76" w:rsidP="00CF72BD">
      <w:pPr>
        <w:spacing w:line="480" w:lineRule="auto"/>
        <w:rPr>
          <w:b/>
          <w:bCs/>
        </w:rPr>
      </w:pPr>
    </w:p>
    <w:p w14:paraId="4E46E73B" w14:textId="5334566B" w:rsidR="003F7F76" w:rsidRDefault="003F7F76" w:rsidP="00CF72BD">
      <w:pPr>
        <w:spacing w:line="480" w:lineRule="auto"/>
        <w:rPr>
          <w:b/>
          <w:bCs/>
        </w:rPr>
      </w:pPr>
    </w:p>
    <w:p w14:paraId="33ED10C6" w14:textId="599A7DD5" w:rsidR="003F7F76" w:rsidRDefault="003F7F76" w:rsidP="00CF72BD">
      <w:pPr>
        <w:spacing w:line="480" w:lineRule="auto"/>
        <w:rPr>
          <w:b/>
          <w:bCs/>
        </w:rPr>
      </w:pPr>
      <w:bookmarkStart w:id="0" w:name="_GoBack"/>
      <w:bookmarkEnd w:id="0"/>
    </w:p>
    <w:p w14:paraId="08A5DAFF" w14:textId="63DD4616" w:rsidR="003F7F76" w:rsidRDefault="003F7F76" w:rsidP="003F7F76">
      <w:pPr>
        <w:spacing w:line="480" w:lineRule="auto"/>
        <w:ind w:left="720" w:hanging="720"/>
        <w:jc w:val="center"/>
        <w:rPr>
          <w:b/>
          <w:bCs/>
        </w:rPr>
      </w:pPr>
      <w:r>
        <w:rPr>
          <w:b/>
          <w:bCs/>
        </w:rPr>
        <w:lastRenderedPageBreak/>
        <w:t>References</w:t>
      </w:r>
    </w:p>
    <w:p w14:paraId="23F3079D" w14:textId="77777777" w:rsidR="003F7F76" w:rsidRDefault="003F7F76" w:rsidP="003F7F76">
      <w:pPr>
        <w:spacing w:line="480" w:lineRule="auto"/>
        <w:ind w:left="720" w:hanging="720"/>
      </w:pPr>
      <w:r>
        <w:t xml:space="preserve">Carey, L. M. (2015). Measuring and evaluating school learning (4th </w:t>
      </w:r>
      <w:proofErr w:type="gramStart"/>
      <w:r>
        <w:t>ed</w:t>
      </w:r>
      <w:proofErr w:type="gramEnd"/>
      <w:r>
        <w:t>.). Pearson.</w:t>
      </w:r>
    </w:p>
    <w:p w14:paraId="3D77D95E" w14:textId="77777777" w:rsidR="003F7F76" w:rsidRDefault="003F7F76" w:rsidP="003F7F76">
      <w:pPr>
        <w:spacing w:line="480" w:lineRule="auto"/>
        <w:ind w:left="720" w:hanging="720"/>
      </w:pPr>
      <w:r>
        <w:t xml:space="preserve">Dick, W., Carey, L., &amp; Carey, J. O. (2015). The systematic design of instruction (8th </w:t>
      </w:r>
      <w:proofErr w:type="gramStart"/>
      <w:r>
        <w:t>ed</w:t>
      </w:r>
      <w:proofErr w:type="gramEnd"/>
      <w:r>
        <w:t>.). Pearson.</w:t>
      </w:r>
    </w:p>
    <w:p w14:paraId="39DAC1FE" w14:textId="3F6C19E4" w:rsidR="003F7F76" w:rsidRDefault="003F7F76" w:rsidP="001A2089">
      <w:pPr>
        <w:spacing w:line="480" w:lineRule="auto"/>
        <w:ind w:left="720" w:hanging="720"/>
      </w:pPr>
      <w:r>
        <w:t xml:space="preserve">Louisiana Department of Education. (2023). ELA Guidebook units. </w:t>
      </w:r>
      <w:r w:rsidR="001A2089" w:rsidRPr="001A2089">
        <w:t>https://files.eric.ed.gov/fulltext/ED630827.pdf</w:t>
      </w:r>
    </w:p>
    <w:p w14:paraId="1850F4C2" w14:textId="77777777" w:rsidR="003F7F76" w:rsidRDefault="003F7F76" w:rsidP="003F7F76">
      <w:pPr>
        <w:spacing w:line="480" w:lineRule="auto"/>
        <w:ind w:left="720" w:hanging="720"/>
      </w:pPr>
      <w:proofErr w:type="spellStart"/>
      <w:r>
        <w:t>Sprick</w:t>
      </w:r>
      <w:proofErr w:type="spellEnd"/>
      <w:r>
        <w:t xml:space="preserve">, R. (2022). CHAMPS: A proactive and positive approach to classroom management (3rd </w:t>
      </w:r>
      <w:proofErr w:type="gramStart"/>
      <w:r>
        <w:t>ed</w:t>
      </w:r>
      <w:proofErr w:type="gramEnd"/>
      <w:r>
        <w:t xml:space="preserve">.). </w:t>
      </w:r>
      <w:proofErr w:type="spellStart"/>
      <w:r>
        <w:t>Ancora</w:t>
      </w:r>
      <w:proofErr w:type="spellEnd"/>
      <w:r>
        <w:t xml:space="preserve"> Publishing.</w:t>
      </w:r>
    </w:p>
    <w:p w14:paraId="74CA74E4" w14:textId="77777777" w:rsidR="003F7F76" w:rsidRDefault="003F7F76" w:rsidP="003F7F76">
      <w:pPr>
        <w:spacing w:line="480" w:lineRule="auto"/>
        <w:ind w:left="720" w:hanging="720"/>
      </w:pPr>
      <w:proofErr w:type="spellStart"/>
      <w:r>
        <w:t>Walch</w:t>
      </w:r>
      <w:proofErr w:type="spellEnd"/>
      <w:r>
        <w:t xml:space="preserve"> Publishers. (2003). Survival vocabulary. J. Weston </w:t>
      </w:r>
      <w:proofErr w:type="spellStart"/>
      <w:r>
        <w:t>Walch</w:t>
      </w:r>
      <w:proofErr w:type="spellEnd"/>
      <w:r>
        <w:t>.</w:t>
      </w:r>
    </w:p>
    <w:p w14:paraId="3AD6B4E0" w14:textId="77777777" w:rsidR="003F7F76" w:rsidRPr="003F7F76" w:rsidRDefault="003F7F76" w:rsidP="003F7F76">
      <w:pPr>
        <w:spacing w:line="480" w:lineRule="auto"/>
      </w:pPr>
    </w:p>
    <w:sectPr w:rsidR="003F7F76" w:rsidRPr="003F7F76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1DC24" w14:textId="77777777" w:rsidR="00363AF4" w:rsidRDefault="00363AF4">
      <w:r>
        <w:separator/>
      </w:r>
    </w:p>
  </w:endnote>
  <w:endnote w:type="continuationSeparator" w:id="0">
    <w:p w14:paraId="157C2A25" w14:textId="77777777" w:rsidR="00363AF4" w:rsidRDefault="003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848BA" w14:textId="77777777" w:rsidR="00363AF4" w:rsidRDefault="00363AF4">
      <w:r>
        <w:separator/>
      </w:r>
    </w:p>
  </w:footnote>
  <w:footnote w:type="continuationSeparator" w:id="0">
    <w:p w14:paraId="0F36C10C" w14:textId="77777777" w:rsidR="00363AF4" w:rsidRDefault="0036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85319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E45051" w14:textId="5B30B776" w:rsidR="008441F0" w:rsidRDefault="00E42CD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1F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7E9E7F3" w14:textId="77777777" w:rsidR="008441F0" w:rsidRDefault="00844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0199"/>
    <w:multiLevelType w:val="hybridMultilevel"/>
    <w:tmpl w:val="F1E68A52"/>
    <w:lvl w:ilvl="0" w:tplc="5DF01354">
      <w:start w:val="1"/>
      <w:numFmt w:val="decimal"/>
      <w:lvlText w:val="%1."/>
      <w:lvlJc w:val="left"/>
      <w:pPr>
        <w:ind w:left="720" w:hanging="360"/>
      </w:pPr>
    </w:lvl>
    <w:lvl w:ilvl="1" w:tplc="F1140BAE" w:tentative="1">
      <w:start w:val="1"/>
      <w:numFmt w:val="lowerLetter"/>
      <w:lvlText w:val="%2."/>
      <w:lvlJc w:val="left"/>
      <w:pPr>
        <w:ind w:left="1440" w:hanging="360"/>
      </w:pPr>
    </w:lvl>
    <w:lvl w:ilvl="2" w:tplc="699045BA" w:tentative="1">
      <w:start w:val="1"/>
      <w:numFmt w:val="lowerRoman"/>
      <w:lvlText w:val="%3."/>
      <w:lvlJc w:val="right"/>
      <w:pPr>
        <w:ind w:left="2160" w:hanging="180"/>
      </w:pPr>
    </w:lvl>
    <w:lvl w:ilvl="3" w:tplc="40624190" w:tentative="1">
      <w:start w:val="1"/>
      <w:numFmt w:val="decimal"/>
      <w:lvlText w:val="%4."/>
      <w:lvlJc w:val="left"/>
      <w:pPr>
        <w:ind w:left="2880" w:hanging="360"/>
      </w:pPr>
    </w:lvl>
    <w:lvl w:ilvl="4" w:tplc="B3041AAA" w:tentative="1">
      <w:start w:val="1"/>
      <w:numFmt w:val="lowerLetter"/>
      <w:lvlText w:val="%5."/>
      <w:lvlJc w:val="left"/>
      <w:pPr>
        <w:ind w:left="3600" w:hanging="360"/>
      </w:pPr>
    </w:lvl>
    <w:lvl w:ilvl="5" w:tplc="51BACA4E" w:tentative="1">
      <w:start w:val="1"/>
      <w:numFmt w:val="lowerRoman"/>
      <w:lvlText w:val="%6."/>
      <w:lvlJc w:val="right"/>
      <w:pPr>
        <w:ind w:left="4320" w:hanging="180"/>
      </w:pPr>
    </w:lvl>
    <w:lvl w:ilvl="6" w:tplc="C17EB0A8" w:tentative="1">
      <w:start w:val="1"/>
      <w:numFmt w:val="decimal"/>
      <w:lvlText w:val="%7."/>
      <w:lvlJc w:val="left"/>
      <w:pPr>
        <w:ind w:left="5040" w:hanging="360"/>
      </w:pPr>
    </w:lvl>
    <w:lvl w:ilvl="7" w:tplc="A2368A9C" w:tentative="1">
      <w:start w:val="1"/>
      <w:numFmt w:val="lowerLetter"/>
      <w:lvlText w:val="%8."/>
      <w:lvlJc w:val="left"/>
      <w:pPr>
        <w:ind w:left="5760" w:hanging="360"/>
      </w:pPr>
    </w:lvl>
    <w:lvl w:ilvl="8" w:tplc="0E345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F1691"/>
    <w:multiLevelType w:val="hybridMultilevel"/>
    <w:tmpl w:val="8F2029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F0C62"/>
    <w:multiLevelType w:val="hybridMultilevel"/>
    <w:tmpl w:val="6F825CD4"/>
    <w:lvl w:ilvl="0" w:tplc="CDDE6504">
      <w:start w:val="1"/>
      <w:numFmt w:val="bullet"/>
      <w:lvlText w:val="•"/>
      <w:lvlJc w:val="left"/>
      <w:pPr>
        <w:ind w:left="720" w:hanging="360"/>
      </w:pPr>
    </w:lvl>
    <w:lvl w:ilvl="1" w:tplc="B260909C">
      <w:numFmt w:val="decimal"/>
      <w:lvlText w:val=""/>
      <w:lvlJc w:val="left"/>
    </w:lvl>
    <w:lvl w:ilvl="2" w:tplc="25A0D97E">
      <w:numFmt w:val="decimal"/>
      <w:lvlText w:val=""/>
      <w:lvlJc w:val="left"/>
    </w:lvl>
    <w:lvl w:ilvl="3" w:tplc="407AED82">
      <w:numFmt w:val="decimal"/>
      <w:lvlText w:val=""/>
      <w:lvlJc w:val="left"/>
    </w:lvl>
    <w:lvl w:ilvl="4" w:tplc="54AA7AFA">
      <w:numFmt w:val="decimal"/>
      <w:lvlText w:val=""/>
      <w:lvlJc w:val="left"/>
    </w:lvl>
    <w:lvl w:ilvl="5" w:tplc="6D5A9052">
      <w:numFmt w:val="decimal"/>
      <w:lvlText w:val=""/>
      <w:lvlJc w:val="left"/>
    </w:lvl>
    <w:lvl w:ilvl="6" w:tplc="2FFA0C5C">
      <w:numFmt w:val="decimal"/>
      <w:lvlText w:val=""/>
      <w:lvlJc w:val="left"/>
    </w:lvl>
    <w:lvl w:ilvl="7" w:tplc="95347C4A">
      <w:numFmt w:val="decimal"/>
      <w:lvlText w:val=""/>
      <w:lvlJc w:val="left"/>
    </w:lvl>
    <w:lvl w:ilvl="8" w:tplc="B3BE1758">
      <w:numFmt w:val="decimal"/>
      <w:lvlText w:val=""/>
      <w:lvlJc w:val="left"/>
    </w:lvl>
  </w:abstractNum>
  <w:abstractNum w:abstractNumId="3" w15:restartNumberingAfterBreak="0">
    <w:nsid w:val="6BEC0CA2"/>
    <w:multiLevelType w:val="hybridMultilevel"/>
    <w:tmpl w:val="FA145BAA"/>
    <w:lvl w:ilvl="0" w:tplc="2598B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8CF7E" w:tentative="1">
      <w:start w:val="1"/>
      <w:numFmt w:val="lowerLetter"/>
      <w:lvlText w:val="%2."/>
      <w:lvlJc w:val="left"/>
      <w:pPr>
        <w:ind w:left="1440" w:hanging="360"/>
      </w:pPr>
    </w:lvl>
    <w:lvl w:ilvl="2" w:tplc="C6067DCE" w:tentative="1">
      <w:start w:val="1"/>
      <w:numFmt w:val="lowerRoman"/>
      <w:lvlText w:val="%3."/>
      <w:lvlJc w:val="right"/>
      <w:pPr>
        <w:ind w:left="2160" w:hanging="180"/>
      </w:pPr>
    </w:lvl>
    <w:lvl w:ilvl="3" w:tplc="A6349520" w:tentative="1">
      <w:start w:val="1"/>
      <w:numFmt w:val="decimal"/>
      <w:lvlText w:val="%4."/>
      <w:lvlJc w:val="left"/>
      <w:pPr>
        <w:ind w:left="2880" w:hanging="360"/>
      </w:pPr>
    </w:lvl>
    <w:lvl w:ilvl="4" w:tplc="8C9CD070" w:tentative="1">
      <w:start w:val="1"/>
      <w:numFmt w:val="lowerLetter"/>
      <w:lvlText w:val="%5."/>
      <w:lvlJc w:val="left"/>
      <w:pPr>
        <w:ind w:left="3600" w:hanging="360"/>
      </w:pPr>
    </w:lvl>
    <w:lvl w:ilvl="5" w:tplc="D8EA0ADE" w:tentative="1">
      <w:start w:val="1"/>
      <w:numFmt w:val="lowerRoman"/>
      <w:lvlText w:val="%6."/>
      <w:lvlJc w:val="right"/>
      <w:pPr>
        <w:ind w:left="4320" w:hanging="180"/>
      </w:pPr>
    </w:lvl>
    <w:lvl w:ilvl="6" w:tplc="33000112" w:tentative="1">
      <w:start w:val="1"/>
      <w:numFmt w:val="decimal"/>
      <w:lvlText w:val="%7."/>
      <w:lvlJc w:val="left"/>
      <w:pPr>
        <w:ind w:left="5040" w:hanging="360"/>
      </w:pPr>
    </w:lvl>
    <w:lvl w:ilvl="7" w:tplc="7B46B89A" w:tentative="1">
      <w:start w:val="1"/>
      <w:numFmt w:val="lowerLetter"/>
      <w:lvlText w:val="%8."/>
      <w:lvlJc w:val="left"/>
      <w:pPr>
        <w:ind w:left="5760" w:hanging="360"/>
      </w:pPr>
    </w:lvl>
    <w:lvl w:ilvl="8" w:tplc="A5E6E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C5623"/>
    <w:multiLevelType w:val="hybridMultilevel"/>
    <w:tmpl w:val="BC0C8E1A"/>
    <w:lvl w:ilvl="0" w:tplc="CFF6867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305C87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46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ED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C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4A5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AC4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64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78A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NjQ3NTY3NrI0NzdV0lEKTi0uzszPAykwqgUAL/IJQiwAAAA="/>
  </w:docVars>
  <w:rsids>
    <w:rsidRoot w:val="00C36F1B"/>
    <w:rsid w:val="00002682"/>
    <w:rsid w:val="00003EA9"/>
    <w:rsid w:val="000041CA"/>
    <w:rsid w:val="000051C1"/>
    <w:rsid w:val="00010067"/>
    <w:rsid w:val="000103A0"/>
    <w:rsid w:val="000118BB"/>
    <w:rsid w:val="0001395D"/>
    <w:rsid w:val="000147E9"/>
    <w:rsid w:val="00014CED"/>
    <w:rsid w:val="00014CF1"/>
    <w:rsid w:val="00015955"/>
    <w:rsid w:val="00015DF5"/>
    <w:rsid w:val="000167AE"/>
    <w:rsid w:val="000176D1"/>
    <w:rsid w:val="00022786"/>
    <w:rsid w:val="00022B86"/>
    <w:rsid w:val="00024705"/>
    <w:rsid w:val="00025159"/>
    <w:rsid w:val="00026DCC"/>
    <w:rsid w:val="00027198"/>
    <w:rsid w:val="00030655"/>
    <w:rsid w:val="00030F8C"/>
    <w:rsid w:val="00031057"/>
    <w:rsid w:val="0003120E"/>
    <w:rsid w:val="0003126B"/>
    <w:rsid w:val="00031A19"/>
    <w:rsid w:val="00032770"/>
    <w:rsid w:val="00033222"/>
    <w:rsid w:val="00035827"/>
    <w:rsid w:val="00035A4A"/>
    <w:rsid w:val="00035FCF"/>
    <w:rsid w:val="000360BB"/>
    <w:rsid w:val="00037D5C"/>
    <w:rsid w:val="00041381"/>
    <w:rsid w:val="000424EF"/>
    <w:rsid w:val="00043EFD"/>
    <w:rsid w:val="00044974"/>
    <w:rsid w:val="00045934"/>
    <w:rsid w:val="00045EAA"/>
    <w:rsid w:val="0004667D"/>
    <w:rsid w:val="000466F5"/>
    <w:rsid w:val="000475CE"/>
    <w:rsid w:val="00050D56"/>
    <w:rsid w:val="000524EE"/>
    <w:rsid w:val="000525C8"/>
    <w:rsid w:val="000526D9"/>
    <w:rsid w:val="00052FBB"/>
    <w:rsid w:val="00054BAB"/>
    <w:rsid w:val="000553CD"/>
    <w:rsid w:val="000579CC"/>
    <w:rsid w:val="00060CF4"/>
    <w:rsid w:val="000614AD"/>
    <w:rsid w:val="00062266"/>
    <w:rsid w:val="00062A06"/>
    <w:rsid w:val="00062A53"/>
    <w:rsid w:val="0006359A"/>
    <w:rsid w:val="00065873"/>
    <w:rsid w:val="00067451"/>
    <w:rsid w:val="00070D98"/>
    <w:rsid w:val="000729B8"/>
    <w:rsid w:val="000734F9"/>
    <w:rsid w:val="00073B90"/>
    <w:rsid w:val="0007411A"/>
    <w:rsid w:val="0007480E"/>
    <w:rsid w:val="00074CCF"/>
    <w:rsid w:val="0007784F"/>
    <w:rsid w:val="00077FFC"/>
    <w:rsid w:val="0008163C"/>
    <w:rsid w:val="000816FF"/>
    <w:rsid w:val="000827C2"/>
    <w:rsid w:val="00082C68"/>
    <w:rsid w:val="00082CE5"/>
    <w:rsid w:val="0008369B"/>
    <w:rsid w:val="00083EA3"/>
    <w:rsid w:val="000848F9"/>
    <w:rsid w:val="0008616D"/>
    <w:rsid w:val="00086187"/>
    <w:rsid w:val="00086497"/>
    <w:rsid w:val="00086DA6"/>
    <w:rsid w:val="0009035C"/>
    <w:rsid w:val="000905BC"/>
    <w:rsid w:val="00093DF5"/>
    <w:rsid w:val="00093F17"/>
    <w:rsid w:val="0009510B"/>
    <w:rsid w:val="0009565E"/>
    <w:rsid w:val="00095755"/>
    <w:rsid w:val="000965D9"/>
    <w:rsid w:val="00097DE8"/>
    <w:rsid w:val="000A1664"/>
    <w:rsid w:val="000A1F20"/>
    <w:rsid w:val="000A2251"/>
    <w:rsid w:val="000A2F9C"/>
    <w:rsid w:val="000A3A89"/>
    <w:rsid w:val="000A41E4"/>
    <w:rsid w:val="000A44A6"/>
    <w:rsid w:val="000A575E"/>
    <w:rsid w:val="000A5EDA"/>
    <w:rsid w:val="000A6054"/>
    <w:rsid w:val="000A60DE"/>
    <w:rsid w:val="000B02DA"/>
    <w:rsid w:val="000B15BC"/>
    <w:rsid w:val="000B21BD"/>
    <w:rsid w:val="000B24F4"/>
    <w:rsid w:val="000B29CE"/>
    <w:rsid w:val="000B2B31"/>
    <w:rsid w:val="000B2D85"/>
    <w:rsid w:val="000B50EB"/>
    <w:rsid w:val="000B76E2"/>
    <w:rsid w:val="000C4918"/>
    <w:rsid w:val="000C56B6"/>
    <w:rsid w:val="000C5A3D"/>
    <w:rsid w:val="000D04B6"/>
    <w:rsid w:val="000D289E"/>
    <w:rsid w:val="000D2F4D"/>
    <w:rsid w:val="000D30DB"/>
    <w:rsid w:val="000D336B"/>
    <w:rsid w:val="000D34E0"/>
    <w:rsid w:val="000D35CB"/>
    <w:rsid w:val="000D4918"/>
    <w:rsid w:val="000D4A9F"/>
    <w:rsid w:val="000D55FD"/>
    <w:rsid w:val="000E14AC"/>
    <w:rsid w:val="000E14F0"/>
    <w:rsid w:val="000E1B62"/>
    <w:rsid w:val="000E1EA8"/>
    <w:rsid w:val="000E26A8"/>
    <w:rsid w:val="000E6EBE"/>
    <w:rsid w:val="000F0FB9"/>
    <w:rsid w:val="000F1EA4"/>
    <w:rsid w:val="000F3BB6"/>
    <w:rsid w:val="000F3CC9"/>
    <w:rsid w:val="000F50E4"/>
    <w:rsid w:val="000F648A"/>
    <w:rsid w:val="000F6509"/>
    <w:rsid w:val="000F6AF3"/>
    <w:rsid w:val="000F7205"/>
    <w:rsid w:val="000F76F5"/>
    <w:rsid w:val="00101716"/>
    <w:rsid w:val="00101798"/>
    <w:rsid w:val="00101FAD"/>
    <w:rsid w:val="00103000"/>
    <w:rsid w:val="00106E7D"/>
    <w:rsid w:val="00110B03"/>
    <w:rsid w:val="00111CD4"/>
    <w:rsid w:val="00112EC4"/>
    <w:rsid w:val="001169FB"/>
    <w:rsid w:val="00117467"/>
    <w:rsid w:val="0012165D"/>
    <w:rsid w:val="001244E2"/>
    <w:rsid w:val="00125D7D"/>
    <w:rsid w:val="00125ECD"/>
    <w:rsid w:val="001263D2"/>
    <w:rsid w:val="001266FA"/>
    <w:rsid w:val="00130729"/>
    <w:rsid w:val="00130C56"/>
    <w:rsid w:val="00131F83"/>
    <w:rsid w:val="00132DDE"/>
    <w:rsid w:val="001332AC"/>
    <w:rsid w:val="00134E83"/>
    <w:rsid w:val="00135A1F"/>
    <w:rsid w:val="0013684C"/>
    <w:rsid w:val="00136886"/>
    <w:rsid w:val="001410B5"/>
    <w:rsid w:val="00141538"/>
    <w:rsid w:val="0014183F"/>
    <w:rsid w:val="00143546"/>
    <w:rsid w:val="00143958"/>
    <w:rsid w:val="00144C28"/>
    <w:rsid w:val="001452B0"/>
    <w:rsid w:val="001468DF"/>
    <w:rsid w:val="00146E50"/>
    <w:rsid w:val="00147AB3"/>
    <w:rsid w:val="00147C31"/>
    <w:rsid w:val="00150665"/>
    <w:rsid w:val="00150A7D"/>
    <w:rsid w:val="00150BB2"/>
    <w:rsid w:val="00151B36"/>
    <w:rsid w:val="0015320B"/>
    <w:rsid w:val="00155299"/>
    <w:rsid w:val="00155F10"/>
    <w:rsid w:val="00156627"/>
    <w:rsid w:val="00161A61"/>
    <w:rsid w:val="00162597"/>
    <w:rsid w:val="00163A0E"/>
    <w:rsid w:val="00165DC3"/>
    <w:rsid w:val="0017523B"/>
    <w:rsid w:val="001752DE"/>
    <w:rsid w:val="0017703C"/>
    <w:rsid w:val="001808BF"/>
    <w:rsid w:val="00182F16"/>
    <w:rsid w:val="00183F7F"/>
    <w:rsid w:val="001912E3"/>
    <w:rsid w:val="00191A70"/>
    <w:rsid w:val="001920D4"/>
    <w:rsid w:val="00192744"/>
    <w:rsid w:val="00192BE7"/>
    <w:rsid w:val="00193CB5"/>
    <w:rsid w:val="001949BD"/>
    <w:rsid w:val="001958B8"/>
    <w:rsid w:val="001965E6"/>
    <w:rsid w:val="00197E2B"/>
    <w:rsid w:val="001A051F"/>
    <w:rsid w:val="001A0B69"/>
    <w:rsid w:val="001A2089"/>
    <w:rsid w:val="001A4471"/>
    <w:rsid w:val="001A4597"/>
    <w:rsid w:val="001A636E"/>
    <w:rsid w:val="001A6EE0"/>
    <w:rsid w:val="001A7D95"/>
    <w:rsid w:val="001B080C"/>
    <w:rsid w:val="001B0FBF"/>
    <w:rsid w:val="001B135C"/>
    <w:rsid w:val="001B17EE"/>
    <w:rsid w:val="001B24F9"/>
    <w:rsid w:val="001B258A"/>
    <w:rsid w:val="001B267D"/>
    <w:rsid w:val="001B3E2E"/>
    <w:rsid w:val="001C1259"/>
    <w:rsid w:val="001C1D66"/>
    <w:rsid w:val="001C1E83"/>
    <w:rsid w:val="001C6343"/>
    <w:rsid w:val="001C6600"/>
    <w:rsid w:val="001C72B2"/>
    <w:rsid w:val="001D0357"/>
    <w:rsid w:val="001D0887"/>
    <w:rsid w:val="001D0F09"/>
    <w:rsid w:val="001D1B39"/>
    <w:rsid w:val="001D1F6E"/>
    <w:rsid w:val="001D202A"/>
    <w:rsid w:val="001D264C"/>
    <w:rsid w:val="001D3D6C"/>
    <w:rsid w:val="001D4FC4"/>
    <w:rsid w:val="001D7139"/>
    <w:rsid w:val="001D7311"/>
    <w:rsid w:val="001E1BE4"/>
    <w:rsid w:val="001E200B"/>
    <w:rsid w:val="001E496F"/>
    <w:rsid w:val="001E49B0"/>
    <w:rsid w:val="001E70EB"/>
    <w:rsid w:val="001E7C49"/>
    <w:rsid w:val="001E7D74"/>
    <w:rsid w:val="001F1142"/>
    <w:rsid w:val="001F1913"/>
    <w:rsid w:val="001F1A41"/>
    <w:rsid w:val="001F1C72"/>
    <w:rsid w:val="001F2D63"/>
    <w:rsid w:val="001F3929"/>
    <w:rsid w:val="001F3BEC"/>
    <w:rsid w:val="001F4DE6"/>
    <w:rsid w:val="001F5DB7"/>
    <w:rsid w:val="001F7252"/>
    <w:rsid w:val="002024CA"/>
    <w:rsid w:val="0020311B"/>
    <w:rsid w:val="00204842"/>
    <w:rsid w:val="0020517D"/>
    <w:rsid w:val="002113D8"/>
    <w:rsid w:val="002126AB"/>
    <w:rsid w:val="00212975"/>
    <w:rsid w:val="00212C2B"/>
    <w:rsid w:val="002130C3"/>
    <w:rsid w:val="00215F06"/>
    <w:rsid w:val="002165CB"/>
    <w:rsid w:val="00216758"/>
    <w:rsid w:val="00216A83"/>
    <w:rsid w:val="00217119"/>
    <w:rsid w:val="00220B6B"/>
    <w:rsid w:val="002211ED"/>
    <w:rsid w:val="00221D78"/>
    <w:rsid w:val="00222B3F"/>
    <w:rsid w:val="00222BC3"/>
    <w:rsid w:val="00222EF5"/>
    <w:rsid w:val="0022363E"/>
    <w:rsid w:val="002240CF"/>
    <w:rsid w:val="002240F0"/>
    <w:rsid w:val="00225EF7"/>
    <w:rsid w:val="00226A82"/>
    <w:rsid w:val="00227A7C"/>
    <w:rsid w:val="00230440"/>
    <w:rsid w:val="002304B3"/>
    <w:rsid w:val="00230F78"/>
    <w:rsid w:val="002343A2"/>
    <w:rsid w:val="002413C8"/>
    <w:rsid w:val="00241ABC"/>
    <w:rsid w:val="00242351"/>
    <w:rsid w:val="0024370F"/>
    <w:rsid w:val="002449C6"/>
    <w:rsid w:val="0024510A"/>
    <w:rsid w:val="0024533E"/>
    <w:rsid w:val="00245603"/>
    <w:rsid w:val="0024643A"/>
    <w:rsid w:val="002505E8"/>
    <w:rsid w:val="002540A0"/>
    <w:rsid w:val="00254255"/>
    <w:rsid w:val="0025486E"/>
    <w:rsid w:val="00256289"/>
    <w:rsid w:val="00257A9E"/>
    <w:rsid w:val="00260736"/>
    <w:rsid w:val="0026373B"/>
    <w:rsid w:val="00263C69"/>
    <w:rsid w:val="0026539D"/>
    <w:rsid w:val="00270888"/>
    <w:rsid w:val="00271813"/>
    <w:rsid w:val="00272E78"/>
    <w:rsid w:val="00273C42"/>
    <w:rsid w:val="00273DA0"/>
    <w:rsid w:val="00273E23"/>
    <w:rsid w:val="0027559A"/>
    <w:rsid w:val="00277059"/>
    <w:rsid w:val="00277512"/>
    <w:rsid w:val="00277C54"/>
    <w:rsid w:val="00277CC9"/>
    <w:rsid w:val="0028068B"/>
    <w:rsid w:val="00280D3A"/>
    <w:rsid w:val="002826D4"/>
    <w:rsid w:val="0028391D"/>
    <w:rsid w:val="00285513"/>
    <w:rsid w:val="00286B40"/>
    <w:rsid w:val="00287275"/>
    <w:rsid w:val="00287CC1"/>
    <w:rsid w:val="0029188D"/>
    <w:rsid w:val="0029204F"/>
    <w:rsid w:val="00296E26"/>
    <w:rsid w:val="00297710"/>
    <w:rsid w:val="002A1FEE"/>
    <w:rsid w:val="002A24B9"/>
    <w:rsid w:val="002A2734"/>
    <w:rsid w:val="002A2D4A"/>
    <w:rsid w:val="002A3580"/>
    <w:rsid w:val="002A5D63"/>
    <w:rsid w:val="002A7B62"/>
    <w:rsid w:val="002A7B8C"/>
    <w:rsid w:val="002B0747"/>
    <w:rsid w:val="002B1EE1"/>
    <w:rsid w:val="002B2405"/>
    <w:rsid w:val="002B385E"/>
    <w:rsid w:val="002B3945"/>
    <w:rsid w:val="002B3DE7"/>
    <w:rsid w:val="002B57FA"/>
    <w:rsid w:val="002B60D4"/>
    <w:rsid w:val="002B61A2"/>
    <w:rsid w:val="002B74B2"/>
    <w:rsid w:val="002C01E9"/>
    <w:rsid w:val="002C1E90"/>
    <w:rsid w:val="002C20C3"/>
    <w:rsid w:val="002C24C7"/>
    <w:rsid w:val="002C2769"/>
    <w:rsid w:val="002C3C6A"/>
    <w:rsid w:val="002C45ED"/>
    <w:rsid w:val="002C7A83"/>
    <w:rsid w:val="002D1697"/>
    <w:rsid w:val="002D24D6"/>
    <w:rsid w:val="002D2A15"/>
    <w:rsid w:val="002D51F2"/>
    <w:rsid w:val="002D6C99"/>
    <w:rsid w:val="002D7BCA"/>
    <w:rsid w:val="002D7D5C"/>
    <w:rsid w:val="002E10C1"/>
    <w:rsid w:val="002E5613"/>
    <w:rsid w:val="002E784E"/>
    <w:rsid w:val="002E7936"/>
    <w:rsid w:val="002F1F5C"/>
    <w:rsid w:val="002F2736"/>
    <w:rsid w:val="002F50B0"/>
    <w:rsid w:val="002F526A"/>
    <w:rsid w:val="002F57EF"/>
    <w:rsid w:val="002F6011"/>
    <w:rsid w:val="002F681B"/>
    <w:rsid w:val="002F7212"/>
    <w:rsid w:val="002F7C26"/>
    <w:rsid w:val="002F7EC9"/>
    <w:rsid w:val="00300CA3"/>
    <w:rsid w:val="003026C2"/>
    <w:rsid w:val="00302D2F"/>
    <w:rsid w:val="003042E4"/>
    <w:rsid w:val="00305149"/>
    <w:rsid w:val="003051A3"/>
    <w:rsid w:val="00306414"/>
    <w:rsid w:val="0030665B"/>
    <w:rsid w:val="00306C88"/>
    <w:rsid w:val="00306E3D"/>
    <w:rsid w:val="00307693"/>
    <w:rsid w:val="0030779D"/>
    <w:rsid w:val="00312AB7"/>
    <w:rsid w:val="00313EE4"/>
    <w:rsid w:val="00315C9F"/>
    <w:rsid w:val="00315D92"/>
    <w:rsid w:val="00317F6B"/>
    <w:rsid w:val="0032247A"/>
    <w:rsid w:val="00322F2E"/>
    <w:rsid w:val="00323A57"/>
    <w:rsid w:val="003240F3"/>
    <w:rsid w:val="00325D7A"/>
    <w:rsid w:val="00326540"/>
    <w:rsid w:val="00326F1D"/>
    <w:rsid w:val="00332C5B"/>
    <w:rsid w:val="00333FF5"/>
    <w:rsid w:val="00334EAD"/>
    <w:rsid w:val="00335D84"/>
    <w:rsid w:val="00336C1E"/>
    <w:rsid w:val="003412D5"/>
    <w:rsid w:val="00341514"/>
    <w:rsid w:val="00341724"/>
    <w:rsid w:val="003435D5"/>
    <w:rsid w:val="00344BC5"/>
    <w:rsid w:val="00345625"/>
    <w:rsid w:val="00350F41"/>
    <w:rsid w:val="003517A9"/>
    <w:rsid w:val="00351977"/>
    <w:rsid w:val="00352674"/>
    <w:rsid w:val="00352DE1"/>
    <w:rsid w:val="00353823"/>
    <w:rsid w:val="00354566"/>
    <w:rsid w:val="00355380"/>
    <w:rsid w:val="00355B97"/>
    <w:rsid w:val="00356B2E"/>
    <w:rsid w:val="003604AC"/>
    <w:rsid w:val="00360BB3"/>
    <w:rsid w:val="003619F0"/>
    <w:rsid w:val="00361BDB"/>
    <w:rsid w:val="0036379B"/>
    <w:rsid w:val="00363AF4"/>
    <w:rsid w:val="003640C1"/>
    <w:rsid w:val="00366A61"/>
    <w:rsid w:val="00367523"/>
    <w:rsid w:val="00367810"/>
    <w:rsid w:val="00371FD1"/>
    <w:rsid w:val="003728FC"/>
    <w:rsid w:val="003729D5"/>
    <w:rsid w:val="00373EF5"/>
    <w:rsid w:val="00374D6A"/>
    <w:rsid w:val="00383B98"/>
    <w:rsid w:val="003846E3"/>
    <w:rsid w:val="00384F12"/>
    <w:rsid w:val="00387902"/>
    <w:rsid w:val="003912A8"/>
    <w:rsid w:val="003919ED"/>
    <w:rsid w:val="00391D65"/>
    <w:rsid w:val="003928DE"/>
    <w:rsid w:val="00393476"/>
    <w:rsid w:val="00394066"/>
    <w:rsid w:val="00394250"/>
    <w:rsid w:val="00396446"/>
    <w:rsid w:val="003A066F"/>
    <w:rsid w:val="003A1D17"/>
    <w:rsid w:val="003A20AF"/>
    <w:rsid w:val="003A2725"/>
    <w:rsid w:val="003A2842"/>
    <w:rsid w:val="003A2FA0"/>
    <w:rsid w:val="003A36AE"/>
    <w:rsid w:val="003A4B94"/>
    <w:rsid w:val="003A551A"/>
    <w:rsid w:val="003A5E4E"/>
    <w:rsid w:val="003A7F13"/>
    <w:rsid w:val="003B2191"/>
    <w:rsid w:val="003B3DC8"/>
    <w:rsid w:val="003B439F"/>
    <w:rsid w:val="003B461D"/>
    <w:rsid w:val="003B53CF"/>
    <w:rsid w:val="003C0B9A"/>
    <w:rsid w:val="003C3B94"/>
    <w:rsid w:val="003C5EC1"/>
    <w:rsid w:val="003C62FD"/>
    <w:rsid w:val="003C6343"/>
    <w:rsid w:val="003D05D9"/>
    <w:rsid w:val="003D21A2"/>
    <w:rsid w:val="003D51C7"/>
    <w:rsid w:val="003D75EA"/>
    <w:rsid w:val="003E0375"/>
    <w:rsid w:val="003E2283"/>
    <w:rsid w:val="003E2B14"/>
    <w:rsid w:val="003E3277"/>
    <w:rsid w:val="003E4166"/>
    <w:rsid w:val="003E42D9"/>
    <w:rsid w:val="003E5110"/>
    <w:rsid w:val="003E557B"/>
    <w:rsid w:val="003E5EF9"/>
    <w:rsid w:val="003F0F05"/>
    <w:rsid w:val="003F1F59"/>
    <w:rsid w:val="003F489B"/>
    <w:rsid w:val="003F4BE4"/>
    <w:rsid w:val="003F58A5"/>
    <w:rsid w:val="003F7F76"/>
    <w:rsid w:val="004005DA"/>
    <w:rsid w:val="004006E1"/>
    <w:rsid w:val="0040113F"/>
    <w:rsid w:val="00401981"/>
    <w:rsid w:val="0040770D"/>
    <w:rsid w:val="00407770"/>
    <w:rsid w:val="00411972"/>
    <w:rsid w:val="00411AB4"/>
    <w:rsid w:val="004126A3"/>
    <w:rsid w:val="004129F7"/>
    <w:rsid w:val="004157C1"/>
    <w:rsid w:val="00415A73"/>
    <w:rsid w:val="004168E7"/>
    <w:rsid w:val="00420803"/>
    <w:rsid w:val="00422759"/>
    <w:rsid w:val="00425B6D"/>
    <w:rsid w:val="004265E2"/>
    <w:rsid w:val="0042661F"/>
    <w:rsid w:val="004267E0"/>
    <w:rsid w:val="00426B29"/>
    <w:rsid w:val="0042713F"/>
    <w:rsid w:val="00432301"/>
    <w:rsid w:val="004346E0"/>
    <w:rsid w:val="0043501E"/>
    <w:rsid w:val="00435339"/>
    <w:rsid w:val="00435E9C"/>
    <w:rsid w:val="00441FFF"/>
    <w:rsid w:val="00442BBA"/>
    <w:rsid w:val="004440ED"/>
    <w:rsid w:val="0044445A"/>
    <w:rsid w:val="00444959"/>
    <w:rsid w:val="004458D1"/>
    <w:rsid w:val="00446558"/>
    <w:rsid w:val="00446A1E"/>
    <w:rsid w:val="00450D6C"/>
    <w:rsid w:val="00450E32"/>
    <w:rsid w:val="00451D3B"/>
    <w:rsid w:val="00453946"/>
    <w:rsid w:val="0045448F"/>
    <w:rsid w:val="00454995"/>
    <w:rsid w:val="004571E4"/>
    <w:rsid w:val="0046074D"/>
    <w:rsid w:val="00460C07"/>
    <w:rsid w:val="00460FD7"/>
    <w:rsid w:val="004611E2"/>
    <w:rsid w:val="00461EE5"/>
    <w:rsid w:val="00462859"/>
    <w:rsid w:val="00463188"/>
    <w:rsid w:val="00463690"/>
    <w:rsid w:val="00463FAB"/>
    <w:rsid w:val="004640E9"/>
    <w:rsid w:val="00464F61"/>
    <w:rsid w:val="0046703A"/>
    <w:rsid w:val="00467852"/>
    <w:rsid w:val="00467938"/>
    <w:rsid w:val="0047342D"/>
    <w:rsid w:val="004738F2"/>
    <w:rsid w:val="004740FF"/>
    <w:rsid w:val="00476125"/>
    <w:rsid w:val="004772B2"/>
    <w:rsid w:val="00477647"/>
    <w:rsid w:val="0048067A"/>
    <w:rsid w:val="00480BFF"/>
    <w:rsid w:val="004813D7"/>
    <w:rsid w:val="00481789"/>
    <w:rsid w:val="00481EAA"/>
    <w:rsid w:val="00482B76"/>
    <w:rsid w:val="004833BF"/>
    <w:rsid w:val="00483AD1"/>
    <w:rsid w:val="00484E9C"/>
    <w:rsid w:val="00490045"/>
    <w:rsid w:val="004906A0"/>
    <w:rsid w:val="00491D42"/>
    <w:rsid w:val="00492293"/>
    <w:rsid w:val="0049251E"/>
    <w:rsid w:val="00494CB3"/>
    <w:rsid w:val="00496262"/>
    <w:rsid w:val="0049656E"/>
    <w:rsid w:val="0049765D"/>
    <w:rsid w:val="0049799B"/>
    <w:rsid w:val="00497D8C"/>
    <w:rsid w:val="004A061F"/>
    <w:rsid w:val="004A5915"/>
    <w:rsid w:val="004A60BA"/>
    <w:rsid w:val="004A70BA"/>
    <w:rsid w:val="004A7AED"/>
    <w:rsid w:val="004B2DEB"/>
    <w:rsid w:val="004B4C38"/>
    <w:rsid w:val="004B6111"/>
    <w:rsid w:val="004B776A"/>
    <w:rsid w:val="004B795E"/>
    <w:rsid w:val="004C0303"/>
    <w:rsid w:val="004C1AED"/>
    <w:rsid w:val="004C1C0B"/>
    <w:rsid w:val="004C3A0D"/>
    <w:rsid w:val="004C3F23"/>
    <w:rsid w:val="004C57B8"/>
    <w:rsid w:val="004D0CEF"/>
    <w:rsid w:val="004D4D51"/>
    <w:rsid w:val="004D4D5E"/>
    <w:rsid w:val="004D55BC"/>
    <w:rsid w:val="004D5EB8"/>
    <w:rsid w:val="004D76C6"/>
    <w:rsid w:val="004E065D"/>
    <w:rsid w:val="004E1BE2"/>
    <w:rsid w:val="004E1E58"/>
    <w:rsid w:val="004E29B6"/>
    <w:rsid w:val="004E2DE4"/>
    <w:rsid w:val="004E2E70"/>
    <w:rsid w:val="004E332B"/>
    <w:rsid w:val="004E4370"/>
    <w:rsid w:val="004E45DE"/>
    <w:rsid w:val="004E4F52"/>
    <w:rsid w:val="004E506C"/>
    <w:rsid w:val="004E5E72"/>
    <w:rsid w:val="004E6DFD"/>
    <w:rsid w:val="004E7547"/>
    <w:rsid w:val="004E798C"/>
    <w:rsid w:val="004F1037"/>
    <w:rsid w:val="004F18BF"/>
    <w:rsid w:val="004F2288"/>
    <w:rsid w:val="004F4905"/>
    <w:rsid w:val="005000E5"/>
    <w:rsid w:val="00501DE0"/>
    <w:rsid w:val="00503445"/>
    <w:rsid w:val="00505603"/>
    <w:rsid w:val="005064B6"/>
    <w:rsid w:val="0051049D"/>
    <w:rsid w:val="005107CB"/>
    <w:rsid w:val="0051154A"/>
    <w:rsid w:val="00512AA0"/>
    <w:rsid w:val="00513652"/>
    <w:rsid w:val="00513F25"/>
    <w:rsid w:val="005152B5"/>
    <w:rsid w:val="0051545A"/>
    <w:rsid w:val="0051680C"/>
    <w:rsid w:val="00516824"/>
    <w:rsid w:val="00517098"/>
    <w:rsid w:val="00517EBC"/>
    <w:rsid w:val="0052114F"/>
    <w:rsid w:val="00521607"/>
    <w:rsid w:val="00521AAE"/>
    <w:rsid w:val="0052327D"/>
    <w:rsid w:val="00523A93"/>
    <w:rsid w:val="00523B95"/>
    <w:rsid w:val="00523BDE"/>
    <w:rsid w:val="00525A31"/>
    <w:rsid w:val="00525ECC"/>
    <w:rsid w:val="00527FCA"/>
    <w:rsid w:val="0053180E"/>
    <w:rsid w:val="00531E87"/>
    <w:rsid w:val="0053311C"/>
    <w:rsid w:val="00533EFD"/>
    <w:rsid w:val="00535740"/>
    <w:rsid w:val="0053582C"/>
    <w:rsid w:val="005360A8"/>
    <w:rsid w:val="00536B41"/>
    <w:rsid w:val="0053726E"/>
    <w:rsid w:val="0054026D"/>
    <w:rsid w:val="005410EC"/>
    <w:rsid w:val="0054204C"/>
    <w:rsid w:val="00544662"/>
    <w:rsid w:val="00544677"/>
    <w:rsid w:val="0054537B"/>
    <w:rsid w:val="005458D9"/>
    <w:rsid w:val="0054679C"/>
    <w:rsid w:val="0054703E"/>
    <w:rsid w:val="005477EF"/>
    <w:rsid w:val="00547C38"/>
    <w:rsid w:val="0055103C"/>
    <w:rsid w:val="005530A5"/>
    <w:rsid w:val="005537AB"/>
    <w:rsid w:val="00553A11"/>
    <w:rsid w:val="0055554A"/>
    <w:rsid w:val="0055702E"/>
    <w:rsid w:val="005625C0"/>
    <w:rsid w:val="0056309A"/>
    <w:rsid w:val="0056322A"/>
    <w:rsid w:val="00565E4A"/>
    <w:rsid w:val="00565F7F"/>
    <w:rsid w:val="005677D6"/>
    <w:rsid w:val="00570B51"/>
    <w:rsid w:val="005710F5"/>
    <w:rsid w:val="005713C7"/>
    <w:rsid w:val="0057156E"/>
    <w:rsid w:val="00571794"/>
    <w:rsid w:val="005737F0"/>
    <w:rsid w:val="0057462F"/>
    <w:rsid w:val="005753F8"/>
    <w:rsid w:val="00577D31"/>
    <w:rsid w:val="00582FB8"/>
    <w:rsid w:val="005839AA"/>
    <w:rsid w:val="0058471C"/>
    <w:rsid w:val="00585AAC"/>
    <w:rsid w:val="00585B45"/>
    <w:rsid w:val="0059023C"/>
    <w:rsid w:val="0059041D"/>
    <w:rsid w:val="00590669"/>
    <w:rsid w:val="005911B0"/>
    <w:rsid w:val="00591590"/>
    <w:rsid w:val="00591884"/>
    <w:rsid w:val="00591D71"/>
    <w:rsid w:val="00593F1E"/>
    <w:rsid w:val="00597D3B"/>
    <w:rsid w:val="00597EFE"/>
    <w:rsid w:val="005A0AA9"/>
    <w:rsid w:val="005A0F0B"/>
    <w:rsid w:val="005A1FA3"/>
    <w:rsid w:val="005A2251"/>
    <w:rsid w:val="005A482E"/>
    <w:rsid w:val="005A4879"/>
    <w:rsid w:val="005A4B40"/>
    <w:rsid w:val="005A51C5"/>
    <w:rsid w:val="005A68D0"/>
    <w:rsid w:val="005B032B"/>
    <w:rsid w:val="005B0725"/>
    <w:rsid w:val="005B0C22"/>
    <w:rsid w:val="005B14F2"/>
    <w:rsid w:val="005B1BBA"/>
    <w:rsid w:val="005B3574"/>
    <w:rsid w:val="005B38F0"/>
    <w:rsid w:val="005B5A61"/>
    <w:rsid w:val="005B72D3"/>
    <w:rsid w:val="005B7B3B"/>
    <w:rsid w:val="005B7D4C"/>
    <w:rsid w:val="005C11D0"/>
    <w:rsid w:val="005C6F20"/>
    <w:rsid w:val="005D2E68"/>
    <w:rsid w:val="005D31EA"/>
    <w:rsid w:val="005D3DFF"/>
    <w:rsid w:val="005D4276"/>
    <w:rsid w:val="005D442B"/>
    <w:rsid w:val="005D470C"/>
    <w:rsid w:val="005D56FB"/>
    <w:rsid w:val="005D63EC"/>
    <w:rsid w:val="005E2A9F"/>
    <w:rsid w:val="005E2C86"/>
    <w:rsid w:val="005E3A32"/>
    <w:rsid w:val="005E5AA0"/>
    <w:rsid w:val="005E5B2D"/>
    <w:rsid w:val="005E648A"/>
    <w:rsid w:val="005E6948"/>
    <w:rsid w:val="005E6A0C"/>
    <w:rsid w:val="005E6A37"/>
    <w:rsid w:val="005F0C5B"/>
    <w:rsid w:val="005F1FA5"/>
    <w:rsid w:val="005F216E"/>
    <w:rsid w:val="005F21A0"/>
    <w:rsid w:val="005F380A"/>
    <w:rsid w:val="005F40D0"/>
    <w:rsid w:val="005F4496"/>
    <w:rsid w:val="005F6528"/>
    <w:rsid w:val="005F6C6E"/>
    <w:rsid w:val="005F6F3B"/>
    <w:rsid w:val="005F7110"/>
    <w:rsid w:val="005F71C9"/>
    <w:rsid w:val="005F75B4"/>
    <w:rsid w:val="005F75BD"/>
    <w:rsid w:val="005F7654"/>
    <w:rsid w:val="00604AC6"/>
    <w:rsid w:val="00607B06"/>
    <w:rsid w:val="00607FB2"/>
    <w:rsid w:val="006104C4"/>
    <w:rsid w:val="00611014"/>
    <w:rsid w:val="006111E2"/>
    <w:rsid w:val="00611F1F"/>
    <w:rsid w:val="00614048"/>
    <w:rsid w:val="006143C7"/>
    <w:rsid w:val="0061589B"/>
    <w:rsid w:val="006165EF"/>
    <w:rsid w:val="00617F0D"/>
    <w:rsid w:val="00617FCD"/>
    <w:rsid w:val="00620CE2"/>
    <w:rsid w:val="0062172E"/>
    <w:rsid w:val="00622E21"/>
    <w:rsid w:val="00624A46"/>
    <w:rsid w:val="00624F7B"/>
    <w:rsid w:val="00625201"/>
    <w:rsid w:val="00625485"/>
    <w:rsid w:val="00625F0F"/>
    <w:rsid w:val="00626C92"/>
    <w:rsid w:val="00627D3C"/>
    <w:rsid w:val="006315C8"/>
    <w:rsid w:val="00633F86"/>
    <w:rsid w:val="006345E6"/>
    <w:rsid w:val="00635A75"/>
    <w:rsid w:val="00636084"/>
    <w:rsid w:val="00636C2E"/>
    <w:rsid w:val="0064072F"/>
    <w:rsid w:val="00641005"/>
    <w:rsid w:val="00641AE0"/>
    <w:rsid w:val="006431F2"/>
    <w:rsid w:val="0064361E"/>
    <w:rsid w:val="00646689"/>
    <w:rsid w:val="0064730F"/>
    <w:rsid w:val="0065097C"/>
    <w:rsid w:val="00650A83"/>
    <w:rsid w:val="006514BC"/>
    <w:rsid w:val="0065297F"/>
    <w:rsid w:val="00652CD2"/>
    <w:rsid w:val="00654864"/>
    <w:rsid w:val="00655505"/>
    <w:rsid w:val="006556B6"/>
    <w:rsid w:val="00656EE8"/>
    <w:rsid w:val="00657789"/>
    <w:rsid w:val="00660228"/>
    <w:rsid w:val="00661593"/>
    <w:rsid w:val="00661A93"/>
    <w:rsid w:val="00661AF4"/>
    <w:rsid w:val="00662A34"/>
    <w:rsid w:val="0066370C"/>
    <w:rsid w:val="00666DA7"/>
    <w:rsid w:val="0067005B"/>
    <w:rsid w:val="0067024E"/>
    <w:rsid w:val="00671B3C"/>
    <w:rsid w:val="006772C8"/>
    <w:rsid w:val="00677598"/>
    <w:rsid w:val="00681BB3"/>
    <w:rsid w:val="00682C15"/>
    <w:rsid w:val="00684532"/>
    <w:rsid w:val="006864C1"/>
    <w:rsid w:val="0069113E"/>
    <w:rsid w:val="006914ED"/>
    <w:rsid w:val="00691AA5"/>
    <w:rsid w:val="00691DB4"/>
    <w:rsid w:val="00693C5B"/>
    <w:rsid w:val="006941DC"/>
    <w:rsid w:val="0069462A"/>
    <w:rsid w:val="00696001"/>
    <w:rsid w:val="00696854"/>
    <w:rsid w:val="006977B5"/>
    <w:rsid w:val="006A04C4"/>
    <w:rsid w:val="006A0A92"/>
    <w:rsid w:val="006A2410"/>
    <w:rsid w:val="006A41A2"/>
    <w:rsid w:val="006A68CE"/>
    <w:rsid w:val="006A7464"/>
    <w:rsid w:val="006B056B"/>
    <w:rsid w:val="006B0E7B"/>
    <w:rsid w:val="006B1BDD"/>
    <w:rsid w:val="006B780F"/>
    <w:rsid w:val="006C1097"/>
    <w:rsid w:val="006C14F6"/>
    <w:rsid w:val="006C1740"/>
    <w:rsid w:val="006C18DD"/>
    <w:rsid w:val="006C2023"/>
    <w:rsid w:val="006C2A98"/>
    <w:rsid w:val="006C3860"/>
    <w:rsid w:val="006C3A67"/>
    <w:rsid w:val="006C40AC"/>
    <w:rsid w:val="006C488C"/>
    <w:rsid w:val="006C508D"/>
    <w:rsid w:val="006C60CD"/>
    <w:rsid w:val="006C7D6C"/>
    <w:rsid w:val="006D368F"/>
    <w:rsid w:val="006D3CA4"/>
    <w:rsid w:val="006D3D50"/>
    <w:rsid w:val="006E036A"/>
    <w:rsid w:val="006E03C0"/>
    <w:rsid w:val="006E0E2C"/>
    <w:rsid w:val="006E0EE3"/>
    <w:rsid w:val="006E1590"/>
    <w:rsid w:val="006E184D"/>
    <w:rsid w:val="006E1F1E"/>
    <w:rsid w:val="006E2DC2"/>
    <w:rsid w:val="006E6A0A"/>
    <w:rsid w:val="006E6CB8"/>
    <w:rsid w:val="006E7EA7"/>
    <w:rsid w:val="006F0994"/>
    <w:rsid w:val="006F0EA7"/>
    <w:rsid w:val="006F103B"/>
    <w:rsid w:val="006F120B"/>
    <w:rsid w:val="006F2C6C"/>
    <w:rsid w:val="006F304B"/>
    <w:rsid w:val="006F4027"/>
    <w:rsid w:val="006F4FA5"/>
    <w:rsid w:val="006F54F0"/>
    <w:rsid w:val="006F646E"/>
    <w:rsid w:val="006F6F08"/>
    <w:rsid w:val="006F7490"/>
    <w:rsid w:val="007031DC"/>
    <w:rsid w:val="00703437"/>
    <w:rsid w:val="00703C39"/>
    <w:rsid w:val="007061CE"/>
    <w:rsid w:val="00706557"/>
    <w:rsid w:val="00710FAC"/>
    <w:rsid w:val="00711343"/>
    <w:rsid w:val="00712953"/>
    <w:rsid w:val="00715624"/>
    <w:rsid w:val="00716102"/>
    <w:rsid w:val="007169F9"/>
    <w:rsid w:val="007173A9"/>
    <w:rsid w:val="00717E68"/>
    <w:rsid w:val="00720179"/>
    <w:rsid w:val="00720752"/>
    <w:rsid w:val="0072088A"/>
    <w:rsid w:val="007215EC"/>
    <w:rsid w:val="00721653"/>
    <w:rsid w:val="00723640"/>
    <w:rsid w:val="00724779"/>
    <w:rsid w:val="00725059"/>
    <w:rsid w:val="00726ADF"/>
    <w:rsid w:val="00730240"/>
    <w:rsid w:val="0073209C"/>
    <w:rsid w:val="00732589"/>
    <w:rsid w:val="007343BE"/>
    <w:rsid w:val="00734C35"/>
    <w:rsid w:val="00736137"/>
    <w:rsid w:val="00736191"/>
    <w:rsid w:val="0073655A"/>
    <w:rsid w:val="00737FF7"/>
    <w:rsid w:val="0074079E"/>
    <w:rsid w:val="00740B8B"/>
    <w:rsid w:val="00740DA4"/>
    <w:rsid w:val="00743BDC"/>
    <w:rsid w:val="00743F9C"/>
    <w:rsid w:val="00745AF2"/>
    <w:rsid w:val="00746153"/>
    <w:rsid w:val="007515F6"/>
    <w:rsid w:val="00752105"/>
    <w:rsid w:val="0075261A"/>
    <w:rsid w:val="00752BE4"/>
    <w:rsid w:val="0075643B"/>
    <w:rsid w:val="00757A32"/>
    <w:rsid w:val="00757A6F"/>
    <w:rsid w:val="0076065C"/>
    <w:rsid w:val="00760ACC"/>
    <w:rsid w:val="00761063"/>
    <w:rsid w:val="0076125F"/>
    <w:rsid w:val="0076138E"/>
    <w:rsid w:val="00761460"/>
    <w:rsid w:val="0076233D"/>
    <w:rsid w:val="00763008"/>
    <w:rsid w:val="0076342A"/>
    <w:rsid w:val="00763519"/>
    <w:rsid w:val="007639EC"/>
    <w:rsid w:val="00765AE5"/>
    <w:rsid w:val="00766884"/>
    <w:rsid w:val="0077205D"/>
    <w:rsid w:val="007728EC"/>
    <w:rsid w:val="00772C91"/>
    <w:rsid w:val="00773F0C"/>
    <w:rsid w:val="007749A9"/>
    <w:rsid w:val="00774C60"/>
    <w:rsid w:val="00775860"/>
    <w:rsid w:val="00777DEB"/>
    <w:rsid w:val="00780EFC"/>
    <w:rsid w:val="007829B4"/>
    <w:rsid w:val="00783FBD"/>
    <w:rsid w:val="00784EA7"/>
    <w:rsid w:val="00785A4F"/>
    <w:rsid w:val="00786038"/>
    <w:rsid w:val="00786566"/>
    <w:rsid w:val="00786AC6"/>
    <w:rsid w:val="00787331"/>
    <w:rsid w:val="007876BA"/>
    <w:rsid w:val="00791FE0"/>
    <w:rsid w:val="007934E7"/>
    <w:rsid w:val="00793BB5"/>
    <w:rsid w:val="00793BD0"/>
    <w:rsid w:val="00795BA4"/>
    <w:rsid w:val="00797783"/>
    <w:rsid w:val="00797AD5"/>
    <w:rsid w:val="007A07A8"/>
    <w:rsid w:val="007A2D12"/>
    <w:rsid w:val="007B0086"/>
    <w:rsid w:val="007B07D2"/>
    <w:rsid w:val="007B4CF1"/>
    <w:rsid w:val="007B74FD"/>
    <w:rsid w:val="007B7C9C"/>
    <w:rsid w:val="007C0455"/>
    <w:rsid w:val="007C086A"/>
    <w:rsid w:val="007C0EE6"/>
    <w:rsid w:val="007C2011"/>
    <w:rsid w:val="007C3D64"/>
    <w:rsid w:val="007C40B3"/>
    <w:rsid w:val="007C6C30"/>
    <w:rsid w:val="007C6ECD"/>
    <w:rsid w:val="007D06FD"/>
    <w:rsid w:val="007D243E"/>
    <w:rsid w:val="007D245F"/>
    <w:rsid w:val="007D25D1"/>
    <w:rsid w:val="007D411F"/>
    <w:rsid w:val="007D54E9"/>
    <w:rsid w:val="007D6E7E"/>
    <w:rsid w:val="007E04B1"/>
    <w:rsid w:val="007E0BA6"/>
    <w:rsid w:val="007E204D"/>
    <w:rsid w:val="007E27D9"/>
    <w:rsid w:val="007E362B"/>
    <w:rsid w:val="007E550F"/>
    <w:rsid w:val="007E5556"/>
    <w:rsid w:val="007E5753"/>
    <w:rsid w:val="007F3DCC"/>
    <w:rsid w:val="007F4B0E"/>
    <w:rsid w:val="007F6AD8"/>
    <w:rsid w:val="00802576"/>
    <w:rsid w:val="008031D8"/>
    <w:rsid w:val="00804CDC"/>
    <w:rsid w:val="00806EC1"/>
    <w:rsid w:val="00807506"/>
    <w:rsid w:val="008075E0"/>
    <w:rsid w:val="00810EDA"/>
    <w:rsid w:val="008124AB"/>
    <w:rsid w:val="00812C6A"/>
    <w:rsid w:val="008141A9"/>
    <w:rsid w:val="00817C23"/>
    <w:rsid w:val="00820550"/>
    <w:rsid w:val="008208F6"/>
    <w:rsid w:val="00821A26"/>
    <w:rsid w:val="00821B11"/>
    <w:rsid w:val="00821B96"/>
    <w:rsid w:val="00822A38"/>
    <w:rsid w:val="00822AD2"/>
    <w:rsid w:val="0082360B"/>
    <w:rsid w:val="00823FA2"/>
    <w:rsid w:val="00824401"/>
    <w:rsid w:val="00824EAB"/>
    <w:rsid w:val="00825482"/>
    <w:rsid w:val="00825687"/>
    <w:rsid w:val="0082670C"/>
    <w:rsid w:val="0082753E"/>
    <w:rsid w:val="00830600"/>
    <w:rsid w:val="00833578"/>
    <w:rsid w:val="00833CB0"/>
    <w:rsid w:val="00834F8E"/>
    <w:rsid w:val="008364A2"/>
    <w:rsid w:val="008378C0"/>
    <w:rsid w:val="00843E5D"/>
    <w:rsid w:val="00844107"/>
    <w:rsid w:val="008441F0"/>
    <w:rsid w:val="00844422"/>
    <w:rsid w:val="008444FE"/>
    <w:rsid w:val="00845C7A"/>
    <w:rsid w:val="00845DEF"/>
    <w:rsid w:val="0084653A"/>
    <w:rsid w:val="008467E3"/>
    <w:rsid w:val="00847968"/>
    <w:rsid w:val="0085369D"/>
    <w:rsid w:val="00855404"/>
    <w:rsid w:val="00855463"/>
    <w:rsid w:val="00855AC2"/>
    <w:rsid w:val="00856522"/>
    <w:rsid w:val="0085736F"/>
    <w:rsid w:val="00861C79"/>
    <w:rsid w:val="00862AE4"/>
    <w:rsid w:val="00862FB7"/>
    <w:rsid w:val="00863662"/>
    <w:rsid w:val="0086461E"/>
    <w:rsid w:val="00865A8A"/>
    <w:rsid w:val="00867C9F"/>
    <w:rsid w:val="0087048B"/>
    <w:rsid w:val="00870866"/>
    <w:rsid w:val="008718C0"/>
    <w:rsid w:val="0087324F"/>
    <w:rsid w:val="0087393F"/>
    <w:rsid w:val="00874720"/>
    <w:rsid w:val="00876ADD"/>
    <w:rsid w:val="008777FB"/>
    <w:rsid w:val="0087784A"/>
    <w:rsid w:val="00877A44"/>
    <w:rsid w:val="00877E3F"/>
    <w:rsid w:val="00880A98"/>
    <w:rsid w:val="0088118C"/>
    <w:rsid w:val="0088242A"/>
    <w:rsid w:val="00882578"/>
    <w:rsid w:val="008828C5"/>
    <w:rsid w:val="008828DC"/>
    <w:rsid w:val="00885523"/>
    <w:rsid w:val="00885B55"/>
    <w:rsid w:val="008865B4"/>
    <w:rsid w:val="008907D8"/>
    <w:rsid w:val="00890C55"/>
    <w:rsid w:val="00892DEB"/>
    <w:rsid w:val="00894268"/>
    <w:rsid w:val="00894F53"/>
    <w:rsid w:val="00896854"/>
    <w:rsid w:val="00896BEA"/>
    <w:rsid w:val="0089795B"/>
    <w:rsid w:val="00897CF9"/>
    <w:rsid w:val="008A175A"/>
    <w:rsid w:val="008A1EE6"/>
    <w:rsid w:val="008A2325"/>
    <w:rsid w:val="008A2A1B"/>
    <w:rsid w:val="008A3094"/>
    <w:rsid w:val="008A6883"/>
    <w:rsid w:val="008A766A"/>
    <w:rsid w:val="008B341C"/>
    <w:rsid w:val="008B3D62"/>
    <w:rsid w:val="008B505A"/>
    <w:rsid w:val="008B5663"/>
    <w:rsid w:val="008B5C0A"/>
    <w:rsid w:val="008B7037"/>
    <w:rsid w:val="008C0A9B"/>
    <w:rsid w:val="008C19CB"/>
    <w:rsid w:val="008C36D4"/>
    <w:rsid w:val="008C4686"/>
    <w:rsid w:val="008C6C0F"/>
    <w:rsid w:val="008C77B6"/>
    <w:rsid w:val="008D1310"/>
    <w:rsid w:val="008D2A17"/>
    <w:rsid w:val="008D2D45"/>
    <w:rsid w:val="008D2DFB"/>
    <w:rsid w:val="008D4F43"/>
    <w:rsid w:val="008D5663"/>
    <w:rsid w:val="008D6C27"/>
    <w:rsid w:val="008E0499"/>
    <w:rsid w:val="008E1B4D"/>
    <w:rsid w:val="008E1CED"/>
    <w:rsid w:val="008E20D4"/>
    <w:rsid w:val="008E5243"/>
    <w:rsid w:val="008E63D2"/>
    <w:rsid w:val="008E65FC"/>
    <w:rsid w:val="008E6F57"/>
    <w:rsid w:val="008E7581"/>
    <w:rsid w:val="008E7612"/>
    <w:rsid w:val="008F01E6"/>
    <w:rsid w:val="008F0277"/>
    <w:rsid w:val="008F04D9"/>
    <w:rsid w:val="008F09A6"/>
    <w:rsid w:val="008F35C6"/>
    <w:rsid w:val="008F373D"/>
    <w:rsid w:val="008F483E"/>
    <w:rsid w:val="008F5F47"/>
    <w:rsid w:val="008F6071"/>
    <w:rsid w:val="008F7DA9"/>
    <w:rsid w:val="00900361"/>
    <w:rsid w:val="00900B36"/>
    <w:rsid w:val="00901DDA"/>
    <w:rsid w:val="00903961"/>
    <w:rsid w:val="00904E66"/>
    <w:rsid w:val="0090573B"/>
    <w:rsid w:val="00906F4F"/>
    <w:rsid w:val="009072B4"/>
    <w:rsid w:val="00907D91"/>
    <w:rsid w:val="00910ADD"/>
    <w:rsid w:val="009115CB"/>
    <w:rsid w:val="00911FFF"/>
    <w:rsid w:val="0091331A"/>
    <w:rsid w:val="00913918"/>
    <w:rsid w:val="009139B6"/>
    <w:rsid w:val="009141CB"/>
    <w:rsid w:val="00915312"/>
    <w:rsid w:val="00916606"/>
    <w:rsid w:val="009204B8"/>
    <w:rsid w:val="00920EFB"/>
    <w:rsid w:val="0092316B"/>
    <w:rsid w:val="00924332"/>
    <w:rsid w:val="0092523D"/>
    <w:rsid w:val="00926895"/>
    <w:rsid w:val="00926D2B"/>
    <w:rsid w:val="00927954"/>
    <w:rsid w:val="00927A28"/>
    <w:rsid w:val="00930A9F"/>
    <w:rsid w:val="00930D9A"/>
    <w:rsid w:val="009331ED"/>
    <w:rsid w:val="00933590"/>
    <w:rsid w:val="00934530"/>
    <w:rsid w:val="00936081"/>
    <w:rsid w:val="009360F7"/>
    <w:rsid w:val="00943073"/>
    <w:rsid w:val="00943998"/>
    <w:rsid w:val="00944CAA"/>
    <w:rsid w:val="009450B0"/>
    <w:rsid w:val="009453C3"/>
    <w:rsid w:val="00946A08"/>
    <w:rsid w:val="009470CC"/>
    <w:rsid w:val="00947368"/>
    <w:rsid w:val="009473DF"/>
    <w:rsid w:val="0094743D"/>
    <w:rsid w:val="00950870"/>
    <w:rsid w:val="00950879"/>
    <w:rsid w:val="0095141C"/>
    <w:rsid w:val="009533CA"/>
    <w:rsid w:val="00954718"/>
    <w:rsid w:val="00955B30"/>
    <w:rsid w:val="00955BC6"/>
    <w:rsid w:val="00955CC4"/>
    <w:rsid w:val="00956057"/>
    <w:rsid w:val="0095644A"/>
    <w:rsid w:val="00960E24"/>
    <w:rsid w:val="00962D81"/>
    <w:rsid w:val="009633E9"/>
    <w:rsid w:val="00965BDE"/>
    <w:rsid w:val="009660F0"/>
    <w:rsid w:val="00966A65"/>
    <w:rsid w:val="00966F43"/>
    <w:rsid w:val="00966F92"/>
    <w:rsid w:val="00967DFE"/>
    <w:rsid w:val="00972F1C"/>
    <w:rsid w:val="00973774"/>
    <w:rsid w:val="009746B1"/>
    <w:rsid w:val="00975AAD"/>
    <w:rsid w:val="009765A3"/>
    <w:rsid w:val="00976696"/>
    <w:rsid w:val="009773C2"/>
    <w:rsid w:val="00977A19"/>
    <w:rsid w:val="00980A65"/>
    <w:rsid w:val="0098197C"/>
    <w:rsid w:val="009819E7"/>
    <w:rsid w:val="00982956"/>
    <w:rsid w:val="00984029"/>
    <w:rsid w:val="009869C5"/>
    <w:rsid w:val="0098754C"/>
    <w:rsid w:val="009914A6"/>
    <w:rsid w:val="00994BFC"/>
    <w:rsid w:val="0099507F"/>
    <w:rsid w:val="00997641"/>
    <w:rsid w:val="00997C9A"/>
    <w:rsid w:val="009A0595"/>
    <w:rsid w:val="009A0908"/>
    <w:rsid w:val="009A106A"/>
    <w:rsid w:val="009A1D31"/>
    <w:rsid w:val="009A294A"/>
    <w:rsid w:val="009A2E57"/>
    <w:rsid w:val="009A4BB5"/>
    <w:rsid w:val="009A5C1D"/>
    <w:rsid w:val="009A5F31"/>
    <w:rsid w:val="009A6521"/>
    <w:rsid w:val="009B0F68"/>
    <w:rsid w:val="009B1381"/>
    <w:rsid w:val="009B329C"/>
    <w:rsid w:val="009B4D62"/>
    <w:rsid w:val="009B6B36"/>
    <w:rsid w:val="009C03AC"/>
    <w:rsid w:val="009C112C"/>
    <w:rsid w:val="009C1FA3"/>
    <w:rsid w:val="009C2F3B"/>
    <w:rsid w:val="009C493C"/>
    <w:rsid w:val="009C51C6"/>
    <w:rsid w:val="009C5494"/>
    <w:rsid w:val="009C58BC"/>
    <w:rsid w:val="009C5CB6"/>
    <w:rsid w:val="009C657F"/>
    <w:rsid w:val="009C65AC"/>
    <w:rsid w:val="009C69E6"/>
    <w:rsid w:val="009D17DE"/>
    <w:rsid w:val="009D461A"/>
    <w:rsid w:val="009D5A92"/>
    <w:rsid w:val="009D5E75"/>
    <w:rsid w:val="009E095F"/>
    <w:rsid w:val="009E0A86"/>
    <w:rsid w:val="009E0E33"/>
    <w:rsid w:val="009E1600"/>
    <w:rsid w:val="009E21A5"/>
    <w:rsid w:val="009E31EF"/>
    <w:rsid w:val="009E3C77"/>
    <w:rsid w:val="009E5ED2"/>
    <w:rsid w:val="009E6460"/>
    <w:rsid w:val="009F00BD"/>
    <w:rsid w:val="009F1C1D"/>
    <w:rsid w:val="009F2297"/>
    <w:rsid w:val="009F250A"/>
    <w:rsid w:val="009F300D"/>
    <w:rsid w:val="009F3980"/>
    <w:rsid w:val="009F48F4"/>
    <w:rsid w:val="009F6319"/>
    <w:rsid w:val="009F648E"/>
    <w:rsid w:val="00A00383"/>
    <w:rsid w:val="00A01306"/>
    <w:rsid w:val="00A01F77"/>
    <w:rsid w:val="00A03476"/>
    <w:rsid w:val="00A05221"/>
    <w:rsid w:val="00A064FF"/>
    <w:rsid w:val="00A06CF2"/>
    <w:rsid w:val="00A14571"/>
    <w:rsid w:val="00A15C63"/>
    <w:rsid w:val="00A15FAD"/>
    <w:rsid w:val="00A203B8"/>
    <w:rsid w:val="00A21EA6"/>
    <w:rsid w:val="00A22581"/>
    <w:rsid w:val="00A2551C"/>
    <w:rsid w:val="00A264F5"/>
    <w:rsid w:val="00A31EB0"/>
    <w:rsid w:val="00A32D43"/>
    <w:rsid w:val="00A33B2D"/>
    <w:rsid w:val="00A34ADF"/>
    <w:rsid w:val="00A35E40"/>
    <w:rsid w:val="00A368E7"/>
    <w:rsid w:val="00A370F4"/>
    <w:rsid w:val="00A37BBA"/>
    <w:rsid w:val="00A37E71"/>
    <w:rsid w:val="00A40B32"/>
    <w:rsid w:val="00A40D7D"/>
    <w:rsid w:val="00A43156"/>
    <w:rsid w:val="00A43F2E"/>
    <w:rsid w:val="00A44090"/>
    <w:rsid w:val="00A4655C"/>
    <w:rsid w:val="00A46F3B"/>
    <w:rsid w:val="00A51C61"/>
    <w:rsid w:val="00A52533"/>
    <w:rsid w:val="00A52E37"/>
    <w:rsid w:val="00A52F41"/>
    <w:rsid w:val="00A53475"/>
    <w:rsid w:val="00A540FA"/>
    <w:rsid w:val="00A56EB2"/>
    <w:rsid w:val="00A600C9"/>
    <w:rsid w:val="00A6019A"/>
    <w:rsid w:val="00A60391"/>
    <w:rsid w:val="00A61495"/>
    <w:rsid w:val="00A617A5"/>
    <w:rsid w:val="00A6283E"/>
    <w:rsid w:val="00A62D87"/>
    <w:rsid w:val="00A63A8D"/>
    <w:rsid w:val="00A67BEC"/>
    <w:rsid w:val="00A67EFE"/>
    <w:rsid w:val="00A70084"/>
    <w:rsid w:val="00A70EE7"/>
    <w:rsid w:val="00A7115B"/>
    <w:rsid w:val="00A71275"/>
    <w:rsid w:val="00A747A2"/>
    <w:rsid w:val="00A74B45"/>
    <w:rsid w:val="00A74D6A"/>
    <w:rsid w:val="00A76678"/>
    <w:rsid w:val="00A76CD8"/>
    <w:rsid w:val="00A77018"/>
    <w:rsid w:val="00A77F11"/>
    <w:rsid w:val="00A80A2F"/>
    <w:rsid w:val="00A81E95"/>
    <w:rsid w:val="00A820C1"/>
    <w:rsid w:val="00A82524"/>
    <w:rsid w:val="00A84274"/>
    <w:rsid w:val="00A85150"/>
    <w:rsid w:val="00A854A3"/>
    <w:rsid w:val="00A86DFA"/>
    <w:rsid w:val="00A872A2"/>
    <w:rsid w:val="00A87ED6"/>
    <w:rsid w:val="00A90FE8"/>
    <w:rsid w:val="00A923A6"/>
    <w:rsid w:val="00A92AAC"/>
    <w:rsid w:val="00A92F20"/>
    <w:rsid w:val="00A93401"/>
    <w:rsid w:val="00A93990"/>
    <w:rsid w:val="00A95E6C"/>
    <w:rsid w:val="00A960A3"/>
    <w:rsid w:val="00A96706"/>
    <w:rsid w:val="00A973D6"/>
    <w:rsid w:val="00A97B44"/>
    <w:rsid w:val="00AA015E"/>
    <w:rsid w:val="00AA03BB"/>
    <w:rsid w:val="00AA0E08"/>
    <w:rsid w:val="00AA2562"/>
    <w:rsid w:val="00AA25B5"/>
    <w:rsid w:val="00AA3918"/>
    <w:rsid w:val="00AA4AEB"/>
    <w:rsid w:val="00AA5E77"/>
    <w:rsid w:val="00AA61A0"/>
    <w:rsid w:val="00AA6986"/>
    <w:rsid w:val="00AA7540"/>
    <w:rsid w:val="00AB0D77"/>
    <w:rsid w:val="00AB1B41"/>
    <w:rsid w:val="00AB26BE"/>
    <w:rsid w:val="00AB27CB"/>
    <w:rsid w:val="00AB3B96"/>
    <w:rsid w:val="00AB4393"/>
    <w:rsid w:val="00AB4A52"/>
    <w:rsid w:val="00AB7CAB"/>
    <w:rsid w:val="00AC23BA"/>
    <w:rsid w:val="00AC2784"/>
    <w:rsid w:val="00AC3563"/>
    <w:rsid w:val="00AC3905"/>
    <w:rsid w:val="00AC444E"/>
    <w:rsid w:val="00AC6EE7"/>
    <w:rsid w:val="00AD11A1"/>
    <w:rsid w:val="00AD40C0"/>
    <w:rsid w:val="00AD451E"/>
    <w:rsid w:val="00AD67CA"/>
    <w:rsid w:val="00AD689E"/>
    <w:rsid w:val="00AE03C3"/>
    <w:rsid w:val="00AE3066"/>
    <w:rsid w:val="00AE30B3"/>
    <w:rsid w:val="00AE30B7"/>
    <w:rsid w:val="00AE32AC"/>
    <w:rsid w:val="00AE35CF"/>
    <w:rsid w:val="00AE484A"/>
    <w:rsid w:val="00AE5A53"/>
    <w:rsid w:val="00AE7B08"/>
    <w:rsid w:val="00AE7FA8"/>
    <w:rsid w:val="00AF0A5A"/>
    <w:rsid w:val="00AF14FD"/>
    <w:rsid w:val="00AF271B"/>
    <w:rsid w:val="00AF40CD"/>
    <w:rsid w:val="00AF436C"/>
    <w:rsid w:val="00AF78E3"/>
    <w:rsid w:val="00B00183"/>
    <w:rsid w:val="00B0184C"/>
    <w:rsid w:val="00B01B34"/>
    <w:rsid w:val="00B025F7"/>
    <w:rsid w:val="00B030B0"/>
    <w:rsid w:val="00B03EFE"/>
    <w:rsid w:val="00B04875"/>
    <w:rsid w:val="00B06201"/>
    <w:rsid w:val="00B07FD7"/>
    <w:rsid w:val="00B1003A"/>
    <w:rsid w:val="00B108B7"/>
    <w:rsid w:val="00B11EB4"/>
    <w:rsid w:val="00B12475"/>
    <w:rsid w:val="00B137AA"/>
    <w:rsid w:val="00B1483A"/>
    <w:rsid w:val="00B1556C"/>
    <w:rsid w:val="00B208A0"/>
    <w:rsid w:val="00B24EF5"/>
    <w:rsid w:val="00B27035"/>
    <w:rsid w:val="00B27B91"/>
    <w:rsid w:val="00B27F04"/>
    <w:rsid w:val="00B3016E"/>
    <w:rsid w:val="00B33077"/>
    <w:rsid w:val="00B35228"/>
    <w:rsid w:val="00B35905"/>
    <w:rsid w:val="00B360A8"/>
    <w:rsid w:val="00B366F8"/>
    <w:rsid w:val="00B41FF2"/>
    <w:rsid w:val="00B43672"/>
    <w:rsid w:val="00B44045"/>
    <w:rsid w:val="00B45F1B"/>
    <w:rsid w:val="00B461E8"/>
    <w:rsid w:val="00B53BDF"/>
    <w:rsid w:val="00B54AD5"/>
    <w:rsid w:val="00B55B2F"/>
    <w:rsid w:val="00B5791B"/>
    <w:rsid w:val="00B6335A"/>
    <w:rsid w:val="00B63FDE"/>
    <w:rsid w:val="00B64C11"/>
    <w:rsid w:val="00B65495"/>
    <w:rsid w:val="00B654CA"/>
    <w:rsid w:val="00B656C0"/>
    <w:rsid w:val="00B65DD3"/>
    <w:rsid w:val="00B674D3"/>
    <w:rsid w:val="00B70FCE"/>
    <w:rsid w:val="00B712F6"/>
    <w:rsid w:val="00B71986"/>
    <w:rsid w:val="00B76A46"/>
    <w:rsid w:val="00B80A66"/>
    <w:rsid w:val="00B80F74"/>
    <w:rsid w:val="00B81610"/>
    <w:rsid w:val="00B83BCB"/>
    <w:rsid w:val="00B84506"/>
    <w:rsid w:val="00B84B11"/>
    <w:rsid w:val="00B86226"/>
    <w:rsid w:val="00B927EF"/>
    <w:rsid w:val="00B92A41"/>
    <w:rsid w:val="00B941B0"/>
    <w:rsid w:val="00B94C3E"/>
    <w:rsid w:val="00B94EF3"/>
    <w:rsid w:val="00B96751"/>
    <w:rsid w:val="00B96996"/>
    <w:rsid w:val="00B9782F"/>
    <w:rsid w:val="00BA0993"/>
    <w:rsid w:val="00BA1575"/>
    <w:rsid w:val="00BA1E04"/>
    <w:rsid w:val="00BA2606"/>
    <w:rsid w:val="00BA33F7"/>
    <w:rsid w:val="00BA5720"/>
    <w:rsid w:val="00BA64EB"/>
    <w:rsid w:val="00BA6EC4"/>
    <w:rsid w:val="00BA7C8C"/>
    <w:rsid w:val="00BB0BBE"/>
    <w:rsid w:val="00BB1CC9"/>
    <w:rsid w:val="00BB32AB"/>
    <w:rsid w:val="00BB3F33"/>
    <w:rsid w:val="00BB448F"/>
    <w:rsid w:val="00BB51A8"/>
    <w:rsid w:val="00BC0544"/>
    <w:rsid w:val="00BC304A"/>
    <w:rsid w:val="00BC61DB"/>
    <w:rsid w:val="00BC629D"/>
    <w:rsid w:val="00BC784D"/>
    <w:rsid w:val="00BC7F6C"/>
    <w:rsid w:val="00BD187B"/>
    <w:rsid w:val="00BD1F31"/>
    <w:rsid w:val="00BD2DFE"/>
    <w:rsid w:val="00BD57F8"/>
    <w:rsid w:val="00BE22E9"/>
    <w:rsid w:val="00BE4748"/>
    <w:rsid w:val="00BE704E"/>
    <w:rsid w:val="00BE780B"/>
    <w:rsid w:val="00BF17FB"/>
    <w:rsid w:val="00BF1C6A"/>
    <w:rsid w:val="00BF7070"/>
    <w:rsid w:val="00C0070F"/>
    <w:rsid w:val="00C00B69"/>
    <w:rsid w:val="00C01217"/>
    <w:rsid w:val="00C0208D"/>
    <w:rsid w:val="00C04AE6"/>
    <w:rsid w:val="00C0534F"/>
    <w:rsid w:val="00C06A41"/>
    <w:rsid w:val="00C06D70"/>
    <w:rsid w:val="00C10ABB"/>
    <w:rsid w:val="00C10F7F"/>
    <w:rsid w:val="00C12E9F"/>
    <w:rsid w:val="00C1343B"/>
    <w:rsid w:val="00C14CBF"/>
    <w:rsid w:val="00C15020"/>
    <w:rsid w:val="00C158A9"/>
    <w:rsid w:val="00C16A29"/>
    <w:rsid w:val="00C2041D"/>
    <w:rsid w:val="00C206E4"/>
    <w:rsid w:val="00C20721"/>
    <w:rsid w:val="00C218BD"/>
    <w:rsid w:val="00C222D9"/>
    <w:rsid w:val="00C22C78"/>
    <w:rsid w:val="00C2353A"/>
    <w:rsid w:val="00C24224"/>
    <w:rsid w:val="00C27CD0"/>
    <w:rsid w:val="00C27EC4"/>
    <w:rsid w:val="00C31A2C"/>
    <w:rsid w:val="00C31D1C"/>
    <w:rsid w:val="00C335A4"/>
    <w:rsid w:val="00C362B5"/>
    <w:rsid w:val="00C36DF1"/>
    <w:rsid w:val="00C36F1B"/>
    <w:rsid w:val="00C37AEF"/>
    <w:rsid w:val="00C37C72"/>
    <w:rsid w:val="00C4059D"/>
    <w:rsid w:val="00C412F7"/>
    <w:rsid w:val="00C42D87"/>
    <w:rsid w:val="00C45FE0"/>
    <w:rsid w:val="00C46106"/>
    <w:rsid w:val="00C46532"/>
    <w:rsid w:val="00C46B5D"/>
    <w:rsid w:val="00C46BCD"/>
    <w:rsid w:val="00C47008"/>
    <w:rsid w:val="00C5260A"/>
    <w:rsid w:val="00C53A65"/>
    <w:rsid w:val="00C54D6B"/>
    <w:rsid w:val="00C550C2"/>
    <w:rsid w:val="00C55979"/>
    <w:rsid w:val="00C55C0D"/>
    <w:rsid w:val="00C5678E"/>
    <w:rsid w:val="00C57AA2"/>
    <w:rsid w:val="00C6085A"/>
    <w:rsid w:val="00C60F03"/>
    <w:rsid w:val="00C6212A"/>
    <w:rsid w:val="00C65A65"/>
    <w:rsid w:val="00C6633D"/>
    <w:rsid w:val="00C7216A"/>
    <w:rsid w:val="00C7247E"/>
    <w:rsid w:val="00C724E8"/>
    <w:rsid w:val="00C72895"/>
    <w:rsid w:val="00C73294"/>
    <w:rsid w:val="00C73412"/>
    <w:rsid w:val="00C741A5"/>
    <w:rsid w:val="00C74459"/>
    <w:rsid w:val="00C74F0A"/>
    <w:rsid w:val="00C76502"/>
    <w:rsid w:val="00C8085B"/>
    <w:rsid w:val="00C8119D"/>
    <w:rsid w:val="00C81C76"/>
    <w:rsid w:val="00C81E02"/>
    <w:rsid w:val="00C835A6"/>
    <w:rsid w:val="00C83C38"/>
    <w:rsid w:val="00C84FD3"/>
    <w:rsid w:val="00C8705B"/>
    <w:rsid w:val="00C91331"/>
    <w:rsid w:val="00C92100"/>
    <w:rsid w:val="00C94439"/>
    <w:rsid w:val="00C94524"/>
    <w:rsid w:val="00C9644A"/>
    <w:rsid w:val="00C96A8C"/>
    <w:rsid w:val="00C9742B"/>
    <w:rsid w:val="00CA1631"/>
    <w:rsid w:val="00CA33C7"/>
    <w:rsid w:val="00CA3DE6"/>
    <w:rsid w:val="00CA4FCA"/>
    <w:rsid w:val="00CA6218"/>
    <w:rsid w:val="00CA7550"/>
    <w:rsid w:val="00CA7D81"/>
    <w:rsid w:val="00CB2739"/>
    <w:rsid w:val="00CB33ED"/>
    <w:rsid w:val="00CB3777"/>
    <w:rsid w:val="00CB412E"/>
    <w:rsid w:val="00CB7B9B"/>
    <w:rsid w:val="00CC192D"/>
    <w:rsid w:val="00CC4AA7"/>
    <w:rsid w:val="00CC5679"/>
    <w:rsid w:val="00CD1929"/>
    <w:rsid w:val="00CD3E6A"/>
    <w:rsid w:val="00CD4916"/>
    <w:rsid w:val="00CD4F58"/>
    <w:rsid w:val="00CD6B6B"/>
    <w:rsid w:val="00CD71DE"/>
    <w:rsid w:val="00CE0687"/>
    <w:rsid w:val="00CE0CF8"/>
    <w:rsid w:val="00CE174D"/>
    <w:rsid w:val="00CE17BF"/>
    <w:rsid w:val="00CE2F9D"/>
    <w:rsid w:val="00CE37F4"/>
    <w:rsid w:val="00CE3E60"/>
    <w:rsid w:val="00CE525D"/>
    <w:rsid w:val="00CE61AF"/>
    <w:rsid w:val="00CE669A"/>
    <w:rsid w:val="00CE70E0"/>
    <w:rsid w:val="00CE7BEA"/>
    <w:rsid w:val="00CF2FF3"/>
    <w:rsid w:val="00CF3D6D"/>
    <w:rsid w:val="00CF47FE"/>
    <w:rsid w:val="00CF5976"/>
    <w:rsid w:val="00CF6658"/>
    <w:rsid w:val="00CF72BD"/>
    <w:rsid w:val="00D01DEE"/>
    <w:rsid w:val="00D03CB7"/>
    <w:rsid w:val="00D045C1"/>
    <w:rsid w:val="00D0548C"/>
    <w:rsid w:val="00D0556E"/>
    <w:rsid w:val="00D06495"/>
    <w:rsid w:val="00D0671A"/>
    <w:rsid w:val="00D06916"/>
    <w:rsid w:val="00D07510"/>
    <w:rsid w:val="00D07D42"/>
    <w:rsid w:val="00D10272"/>
    <w:rsid w:val="00D11679"/>
    <w:rsid w:val="00D15892"/>
    <w:rsid w:val="00D16A77"/>
    <w:rsid w:val="00D16B4D"/>
    <w:rsid w:val="00D171BD"/>
    <w:rsid w:val="00D21196"/>
    <w:rsid w:val="00D2125C"/>
    <w:rsid w:val="00D22568"/>
    <w:rsid w:val="00D22C4D"/>
    <w:rsid w:val="00D23C7C"/>
    <w:rsid w:val="00D23D1B"/>
    <w:rsid w:val="00D24BC9"/>
    <w:rsid w:val="00D27B3F"/>
    <w:rsid w:val="00D3288D"/>
    <w:rsid w:val="00D3444B"/>
    <w:rsid w:val="00D3482F"/>
    <w:rsid w:val="00D34F2C"/>
    <w:rsid w:val="00D414C9"/>
    <w:rsid w:val="00D425FA"/>
    <w:rsid w:val="00D45FFA"/>
    <w:rsid w:val="00D461EC"/>
    <w:rsid w:val="00D4752E"/>
    <w:rsid w:val="00D47792"/>
    <w:rsid w:val="00D509CF"/>
    <w:rsid w:val="00D520DB"/>
    <w:rsid w:val="00D521C6"/>
    <w:rsid w:val="00D52ACC"/>
    <w:rsid w:val="00D52FEA"/>
    <w:rsid w:val="00D5317E"/>
    <w:rsid w:val="00D5351E"/>
    <w:rsid w:val="00D60E60"/>
    <w:rsid w:val="00D6141F"/>
    <w:rsid w:val="00D61C87"/>
    <w:rsid w:val="00D62FE5"/>
    <w:rsid w:val="00D631AE"/>
    <w:rsid w:val="00D6450A"/>
    <w:rsid w:val="00D65B11"/>
    <w:rsid w:val="00D66A54"/>
    <w:rsid w:val="00D66C9F"/>
    <w:rsid w:val="00D674B3"/>
    <w:rsid w:val="00D7060E"/>
    <w:rsid w:val="00D7066D"/>
    <w:rsid w:val="00D71FAE"/>
    <w:rsid w:val="00D7261A"/>
    <w:rsid w:val="00D72994"/>
    <w:rsid w:val="00D736E0"/>
    <w:rsid w:val="00D73B53"/>
    <w:rsid w:val="00D75824"/>
    <w:rsid w:val="00D77187"/>
    <w:rsid w:val="00D7768F"/>
    <w:rsid w:val="00D777A7"/>
    <w:rsid w:val="00D778A5"/>
    <w:rsid w:val="00D77EEB"/>
    <w:rsid w:val="00D801D2"/>
    <w:rsid w:val="00D8032B"/>
    <w:rsid w:val="00D812BA"/>
    <w:rsid w:val="00D81703"/>
    <w:rsid w:val="00D83CDC"/>
    <w:rsid w:val="00D8472A"/>
    <w:rsid w:val="00D852CD"/>
    <w:rsid w:val="00D85761"/>
    <w:rsid w:val="00D902EB"/>
    <w:rsid w:val="00D90CBF"/>
    <w:rsid w:val="00D93CB5"/>
    <w:rsid w:val="00D97DDA"/>
    <w:rsid w:val="00DA1CDB"/>
    <w:rsid w:val="00DA3765"/>
    <w:rsid w:val="00DA4765"/>
    <w:rsid w:val="00DA505F"/>
    <w:rsid w:val="00DA51E0"/>
    <w:rsid w:val="00DA5CED"/>
    <w:rsid w:val="00DA64AE"/>
    <w:rsid w:val="00DA7883"/>
    <w:rsid w:val="00DB011C"/>
    <w:rsid w:val="00DB13E5"/>
    <w:rsid w:val="00DB18B7"/>
    <w:rsid w:val="00DB193C"/>
    <w:rsid w:val="00DB2741"/>
    <w:rsid w:val="00DB4922"/>
    <w:rsid w:val="00DB568C"/>
    <w:rsid w:val="00DB5F99"/>
    <w:rsid w:val="00DB60E5"/>
    <w:rsid w:val="00DB6A98"/>
    <w:rsid w:val="00DB6F87"/>
    <w:rsid w:val="00DB7059"/>
    <w:rsid w:val="00DB78BF"/>
    <w:rsid w:val="00DB7DB8"/>
    <w:rsid w:val="00DC11E9"/>
    <w:rsid w:val="00DC181B"/>
    <w:rsid w:val="00DC4CE6"/>
    <w:rsid w:val="00DC5513"/>
    <w:rsid w:val="00DC565C"/>
    <w:rsid w:val="00DC5B47"/>
    <w:rsid w:val="00DC772C"/>
    <w:rsid w:val="00DD1261"/>
    <w:rsid w:val="00DD29D7"/>
    <w:rsid w:val="00DD3F6F"/>
    <w:rsid w:val="00DD660C"/>
    <w:rsid w:val="00DD796C"/>
    <w:rsid w:val="00DD7DC0"/>
    <w:rsid w:val="00DE0C32"/>
    <w:rsid w:val="00DE1B54"/>
    <w:rsid w:val="00DE2470"/>
    <w:rsid w:val="00DE2C70"/>
    <w:rsid w:val="00DE40AA"/>
    <w:rsid w:val="00DE4F64"/>
    <w:rsid w:val="00DE6228"/>
    <w:rsid w:val="00DE6DEF"/>
    <w:rsid w:val="00DE6EE3"/>
    <w:rsid w:val="00DE72A7"/>
    <w:rsid w:val="00DF0ED0"/>
    <w:rsid w:val="00DF16EA"/>
    <w:rsid w:val="00DF3087"/>
    <w:rsid w:val="00DF3C57"/>
    <w:rsid w:val="00DF483A"/>
    <w:rsid w:val="00DF5B9B"/>
    <w:rsid w:val="00DF5F0B"/>
    <w:rsid w:val="00DF5F42"/>
    <w:rsid w:val="00DF7286"/>
    <w:rsid w:val="00DF7EFD"/>
    <w:rsid w:val="00E00062"/>
    <w:rsid w:val="00E02712"/>
    <w:rsid w:val="00E03A74"/>
    <w:rsid w:val="00E04F9A"/>
    <w:rsid w:val="00E06E1C"/>
    <w:rsid w:val="00E107FA"/>
    <w:rsid w:val="00E12A27"/>
    <w:rsid w:val="00E1678E"/>
    <w:rsid w:val="00E17C34"/>
    <w:rsid w:val="00E216D4"/>
    <w:rsid w:val="00E22780"/>
    <w:rsid w:val="00E2374C"/>
    <w:rsid w:val="00E240BB"/>
    <w:rsid w:val="00E240F1"/>
    <w:rsid w:val="00E246F9"/>
    <w:rsid w:val="00E24C9B"/>
    <w:rsid w:val="00E251F9"/>
    <w:rsid w:val="00E255A8"/>
    <w:rsid w:val="00E25958"/>
    <w:rsid w:val="00E25FFA"/>
    <w:rsid w:val="00E26CB6"/>
    <w:rsid w:val="00E26ED7"/>
    <w:rsid w:val="00E34DD8"/>
    <w:rsid w:val="00E34FBD"/>
    <w:rsid w:val="00E40EEC"/>
    <w:rsid w:val="00E413C3"/>
    <w:rsid w:val="00E42CD4"/>
    <w:rsid w:val="00E4446D"/>
    <w:rsid w:val="00E460C5"/>
    <w:rsid w:val="00E503F8"/>
    <w:rsid w:val="00E50AB0"/>
    <w:rsid w:val="00E51B62"/>
    <w:rsid w:val="00E5257F"/>
    <w:rsid w:val="00E52BF8"/>
    <w:rsid w:val="00E54140"/>
    <w:rsid w:val="00E54B28"/>
    <w:rsid w:val="00E56D50"/>
    <w:rsid w:val="00E578A5"/>
    <w:rsid w:val="00E600EF"/>
    <w:rsid w:val="00E61655"/>
    <w:rsid w:val="00E61A26"/>
    <w:rsid w:val="00E63D05"/>
    <w:rsid w:val="00E64597"/>
    <w:rsid w:val="00E66D33"/>
    <w:rsid w:val="00E67F06"/>
    <w:rsid w:val="00E713F5"/>
    <w:rsid w:val="00E71C8F"/>
    <w:rsid w:val="00E73B69"/>
    <w:rsid w:val="00E73E66"/>
    <w:rsid w:val="00E74836"/>
    <w:rsid w:val="00E7640F"/>
    <w:rsid w:val="00E774AB"/>
    <w:rsid w:val="00E77CBA"/>
    <w:rsid w:val="00E77F34"/>
    <w:rsid w:val="00E80CA3"/>
    <w:rsid w:val="00E81E7B"/>
    <w:rsid w:val="00E85521"/>
    <w:rsid w:val="00E875F7"/>
    <w:rsid w:val="00E87881"/>
    <w:rsid w:val="00E87C06"/>
    <w:rsid w:val="00E87C35"/>
    <w:rsid w:val="00E87DC1"/>
    <w:rsid w:val="00E9008C"/>
    <w:rsid w:val="00E91038"/>
    <w:rsid w:val="00E917D2"/>
    <w:rsid w:val="00E91B57"/>
    <w:rsid w:val="00E92387"/>
    <w:rsid w:val="00E9261D"/>
    <w:rsid w:val="00E92C29"/>
    <w:rsid w:val="00E94083"/>
    <w:rsid w:val="00E94A6C"/>
    <w:rsid w:val="00E95C7B"/>
    <w:rsid w:val="00E96320"/>
    <w:rsid w:val="00E970FB"/>
    <w:rsid w:val="00E97F96"/>
    <w:rsid w:val="00EA09F0"/>
    <w:rsid w:val="00EA0CDA"/>
    <w:rsid w:val="00EA0E71"/>
    <w:rsid w:val="00EA1560"/>
    <w:rsid w:val="00EA18AA"/>
    <w:rsid w:val="00EA1B09"/>
    <w:rsid w:val="00EA1B80"/>
    <w:rsid w:val="00EA2E3D"/>
    <w:rsid w:val="00EA3BCD"/>
    <w:rsid w:val="00EA3F6B"/>
    <w:rsid w:val="00EA4B07"/>
    <w:rsid w:val="00EA4F7D"/>
    <w:rsid w:val="00EA596D"/>
    <w:rsid w:val="00EA5F80"/>
    <w:rsid w:val="00EA627A"/>
    <w:rsid w:val="00EA6502"/>
    <w:rsid w:val="00EA65FC"/>
    <w:rsid w:val="00EB17A7"/>
    <w:rsid w:val="00EB2659"/>
    <w:rsid w:val="00EB2BF2"/>
    <w:rsid w:val="00EB55EC"/>
    <w:rsid w:val="00EB6966"/>
    <w:rsid w:val="00EB7583"/>
    <w:rsid w:val="00EB75A5"/>
    <w:rsid w:val="00EC065D"/>
    <w:rsid w:val="00EC1F7A"/>
    <w:rsid w:val="00EC2677"/>
    <w:rsid w:val="00EC49F9"/>
    <w:rsid w:val="00EC6917"/>
    <w:rsid w:val="00EC6FB2"/>
    <w:rsid w:val="00EC7189"/>
    <w:rsid w:val="00EC7499"/>
    <w:rsid w:val="00ED002E"/>
    <w:rsid w:val="00ED09EC"/>
    <w:rsid w:val="00ED14B0"/>
    <w:rsid w:val="00ED1AD4"/>
    <w:rsid w:val="00ED26A8"/>
    <w:rsid w:val="00ED2B99"/>
    <w:rsid w:val="00ED2E42"/>
    <w:rsid w:val="00ED350C"/>
    <w:rsid w:val="00ED3648"/>
    <w:rsid w:val="00ED461C"/>
    <w:rsid w:val="00ED5125"/>
    <w:rsid w:val="00ED74F0"/>
    <w:rsid w:val="00EE07AC"/>
    <w:rsid w:val="00EE3805"/>
    <w:rsid w:val="00EE56A6"/>
    <w:rsid w:val="00EE58F7"/>
    <w:rsid w:val="00EF0457"/>
    <w:rsid w:val="00EF073F"/>
    <w:rsid w:val="00EF2E99"/>
    <w:rsid w:val="00EF42DB"/>
    <w:rsid w:val="00EF64F1"/>
    <w:rsid w:val="00EF6919"/>
    <w:rsid w:val="00F0527D"/>
    <w:rsid w:val="00F06C3F"/>
    <w:rsid w:val="00F06E53"/>
    <w:rsid w:val="00F06E6B"/>
    <w:rsid w:val="00F1120A"/>
    <w:rsid w:val="00F1123D"/>
    <w:rsid w:val="00F1517E"/>
    <w:rsid w:val="00F16608"/>
    <w:rsid w:val="00F166D0"/>
    <w:rsid w:val="00F17279"/>
    <w:rsid w:val="00F221E5"/>
    <w:rsid w:val="00F22292"/>
    <w:rsid w:val="00F22DBB"/>
    <w:rsid w:val="00F23313"/>
    <w:rsid w:val="00F23A24"/>
    <w:rsid w:val="00F24895"/>
    <w:rsid w:val="00F26A27"/>
    <w:rsid w:val="00F27497"/>
    <w:rsid w:val="00F27E24"/>
    <w:rsid w:val="00F27FBF"/>
    <w:rsid w:val="00F3024A"/>
    <w:rsid w:val="00F3335D"/>
    <w:rsid w:val="00F34094"/>
    <w:rsid w:val="00F357AB"/>
    <w:rsid w:val="00F3597B"/>
    <w:rsid w:val="00F366CB"/>
    <w:rsid w:val="00F36C12"/>
    <w:rsid w:val="00F36FA2"/>
    <w:rsid w:val="00F37405"/>
    <w:rsid w:val="00F40676"/>
    <w:rsid w:val="00F4182E"/>
    <w:rsid w:val="00F41F96"/>
    <w:rsid w:val="00F44FC0"/>
    <w:rsid w:val="00F45739"/>
    <w:rsid w:val="00F465A0"/>
    <w:rsid w:val="00F46762"/>
    <w:rsid w:val="00F51990"/>
    <w:rsid w:val="00F520EE"/>
    <w:rsid w:val="00F55C47"/>
    <w:rsid w:val="00F567B6"/>
    <w:rsid w:val="00F60188"/>
    <w:rsid w:val="00F607D3"/>
    <w:rsid w:val="00F64017"/>
    <w:rsid w:val="00F642E9"/>
    <w:rsid w:val="00F65C55"/>
    <w:rsid w:val="00F65F0C"/>
    <w:rsid w:val="00F6621E"/>
    <w:rsid w:val="00F70EEF"/>
    <w:rsid w:val="00F71520"/>
    <w:rsid w:val="00F7305C"/>
    <w:rsid w:val="00F747F8"/>
    <w:rsid w:val="00F74DE8"/>
    <w:rsid w:val="00F74EB4"/>
    <w:rsid w:val="00F7623F"/>
    <w:rsid w:val="00F763DA"/>
    <w:rsid w:val="00F7677A"/>
    <w:rsid w:val="00F76EB0"/>
    <w:rsid w:val="00F8062B"/>
    <w:rsid w:val="00F81954"/>
    <w:rsid w:val="00F821D0"/>
    <w:rsid w:val="00F83064"/>
    <w:rsid w:val="00F83CCC"/>
    <w:rsid w:val="00F8607C"/>
    <w:rsid w:val="00F87911"/>
    <w:rsid w:val="00F90126"/>
    <w:rsid w:val="00F90CC0"/>
    <w:rsid w:val="00F91514"/>
    <w:rsid w:val="00F94E0E"/>
    <w:rsid w:val="00F96E32"/>
    <w:rsid w:val="00F971E7"/>
    <w:rsid w:val="00F977C8"/>
    <w:rsid w:val="00FA0028"/>
    <w:rsid w:val="00FA06B7"/>
    <w:rsid w:val="00FA0B2F"/>
    <w:rsid w:val="00FA1905"/>
    <w:rsid w:val="00FA1FA3"/>
    <w:rsid w:val="00FA3A9A"/>
    <w:rsid w:val="00FA6AC6"/>
    <w:rsid w:val="00FA6DCC"/>
    <w:rsid w:val="00FA6F3D"/>
    <w:rsid w:val="00FB0363"/>
    <w:rsid w:val="00FB32B0"/>
    <w:rsid w:val="00FB34A3"/>
    <w:rsid w:val="00FB4306"/>
    <w:rsid w:val="00FB4650"/>
    <w:rsid w:val="00FB46AA"/>
    <w:rsid w:val="00FB4E30"/>
    <w:rsid w:val="00FB4F02"/>
    <w:rsid w:val="00FB5964"/>
    <w:rsid w:val="00FB6942"/>
    <w:rsid w:val="00FB695B"/>
    <w:rsid w:val="00FB7983"/>
    <w:rsid w:val="00FC0B03"/>
    <w:rsid w:val="00FC1790"/>
    <w:rsid w:val="00FC19B0"/>
    <w:rsid w:val="00FC215B"/>
    <w:rsid w:val="00FC226F"/>
    <w:rsid w:val="00FC2318"/>
    <w:rsid w:val="00FC42F3"/>
    <w:rsid w:val="00FC6274"/>
    <w:rsid w:val="00FC7450"/>
    <w:rsid w:val="00FD014A"/>
    <w:rsid w:val="00FD08AF"/>
    <w:rsid w:val="00FD1C3F"/>
    <w:rsid w:val="00FD20CC"/>
    <w:rsid w:val="00FD2B16"/>
    <w:rsid w:val="00FD3614"/>
    <w:rsid w:val="00FD4E14"/>
    <w:rsid w:val="00FD5E1B"/>
    <w:rsid w:val="00FD6AFF"/>
    <w:rsid w:val="00FD7434"/>
    <w:rsid w:val="00FE13AB"/>
    <w:rsid w:val="00FE1BA2"/>
    <w:rsid w:val="00FE3738"/>
    <w:rsid w:val="00FE47B2"/>
    <w:rsid w:val="00FE67C1"/>
    <w:rsid w:val="00FE7277"/>
    <w:rsid w:val="00FE7B88"/>
    <w:rsid w:val="00FF2914"/>
    <w:rsid w:val="00FF2BBD"/>
    <w:rsid w:val="00FF3861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4780"/>
  <w15:docId w15:val="{BB6F93E5-E2A8-4639-86A4-01DF2DEE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B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Header">
    <w:name w:val="header"/>
    <w:basedOn w:val="Normal"/>
    <w:link w:val="HeaderChar"/>
    <w:uiPriority w:val="99"/>
    <w:unhideWhenUsed/>
    <w:rsid w:val="00BF1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7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7FB"/>
    <w:rPr>
      <w:sz w:val="24"/>
      <w:szCs w:val="24"/>
    </w:rPr>
  </w:style>
  <w:style w:type="paragraph" w:styleId="ListParagraph">
    <w:name w:val="List Paragraph"/>
    <w:basedOn w:val="Normal"/>
    <w:qFormat/>
    <w:rsid w:val="00F366CB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EB17A7"/>
    <w:pPr>
      <w:spacing w:line="480" w:lineRule="auto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60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6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6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6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6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441F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04C4"/>
    <w:rPr>
      <w:color w:val="0000FF" w:themeColor="hyperlink"/>
      <w:u w:val="single"/>
    </w:rPr>
  </w:style>
  <w:style w:type="paragraph" w:customStyle="1" w:styleId="font-claude-response-body">
    <w:name w:val="font-claude-response-body"/>
    <w:basedOn w:val="Normal"/>
    <w:rsid w:val="000D336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D336B"/>
    <w:rPr>
      <w:i/>
      <w:iCs/>
    </w:rPr>
  </w:style>
  <w:style w:type="table" w:styleId="TableGrid">
    <w:name w:val="Table Grid"/>
    <w:basedOn w:val="TableNormal"/>
    <w:uiPriority w:val="59"/>
    <w:rsid w:val="00481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1B3C"/>
    <w:rPr>
      <w:color w:val="800080" w:themeColor="followedHyperlink"/>
      <w:u w:val="single"/>
    </w:rPr>
  </w:style>
  <w:style w:type="character" w:customStyle="1" w:styleId="cursor-pointer">
    <w:name w:val="cursor-pointer"/>
    <w:basedOn w:val="DefaultParagraphFont"/>
    <w:rsid w:val="00A8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3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1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685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36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6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 477898 Hermitage Escalator</vt:lpstr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477898 Hermitage Escalator</dc:title>
  <dc:creator>Lenovo</dc:creator>
  <cp:lastModifiedBy>Lenovo</cp:lastModifiedBy>
  <cp:revision>25</cp:revision>
  <dcterms:created xsi:type="dcterms:W3CDTF">2026-05-02T08:37:00Z</dcterms:created>
  <dcterms:modified xsi:type="dcterms:W3CDTF">2026-05-02T09:48:00Z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c00d0336-8842-4e9d-b962-4c67083c027b</vt:lpwstr>
  </property>
  <property fmtid="{D5CDD505-2E9C-101B-9397-08002B2CF9AE}" pid="3" name="MSIP_Label_defa4170-0d19-0005-0004-bc88714345d2_ActionId">
    <vt:lpwstr>bcab7270-1166-4081-bf27-e15bbddc3642</vt:lpwstr>
  </property>
  <property fmtid="{D5CDD505-2E9C-101B-9397-08002B2CF9AE}" pid="4" name="MSIP_Label_defa4170-0d19-0005-0004-bc88714345d2_ContentBits">
    <vt:lpwstr>0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etDate">
    <vt:lpwstr>2026-03-16T11:26:05Z</vt:lpwstr>
  </property>
  <property fmtid="{D5CDD505-2E9C-101B-9397-08002B2CF9AE}" pid="9" name="MSIP_Label_defa4170-0d19-0005-0004-bc88714345d2_SiteId">
    <vt:lpwstr>3778140a-a35f-4f5a-8e1d-5d8996f8c0ac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ZOTERO_PREF_1">
    <vt:lpwstr>&lt;data data-version="3" zotero-version="7.0.32"&gt;&lt;session id="AXv4yFEA"/&gt;&lt;style id="http://www.zotero.org/styles/apa" locale="en-US" hasBibliography="1" bibliographyStyleHasBeenSet="1"/&gt;&lt;prefs&gt;&lt;pref name="fieldType" value="Field"/&gt;&lt;/prefs&gt;&lt;/data&gt;</vt:lpwstr>
  </property>
</Properties>
</file>