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F8E8" w14:textId="77777777" w:rsidR="00BA21C7" w:rsidRPr="008A7870" w:rsidRDefault="00000000">
      <w:pPr>
        <w:spacing w:after="300"/>
        <w:jc w:val="center"/>
        <w:rPr>
          <w:color w:val="000000" w:themeColor="text1"/>
        </w:rPr>
      </w:pPr>
      <w:r w:rsidRPr="008A7870">
        <w:rPr>
          <w:b/>
          <w:bCs/>
          <w:color w:val="000000" w:themeColor="text1"/>
          <w:sz w:val="32"/>
          <w:szCs w:val="32"/>
        </w:rPr>
        <w:t>Learning Theories Comparison</w:t>
      </w:r>
    </w:p>
    <w:p w14:paraId="75CF8005" w14:textId="77777777" w:rsidR="00BA21C7" w:rsidRPr="008A7870" w:rsidRDefault="00000000">
      <w:pPr>
        <w:pStyle w:val="Heading1"/>
        <w:rPr>
          <w:color w:val="000000" w:themeColor="text1"/>
        </w:rPr>
      </w:pPr>
      <w:r w:rsidRPr="008A7870">
        <w:rPr>
          <w:color w:val="000000" w:themeColor="text1"/>
        </w:rPr>
        <w:t>Part 1: Learning Theories Comparison</w:t>
      </w: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2"/>
        <w:gridCol w:w="2544"/>
        <w:gridCol w:w="1697"/>
        <w:gridCol w:w="1816"/>
        <w:gridCol w:w="2565"/>
        <w:gridCol w:w="3506"/>
      </w:tblGrid>
      <w:tr w:rsidR="00BA21C7" w14:paraId="7177FC8A" w14:textId="77777777">
        <w:trPr>
          <w:tblHeader/>
        </w:trPr>
        <w:tc>
          <w:tcPr>
            <w:tcW w:w="14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346F324F" w14:textId="77777777" w:rsidR="00BA21C7" w:rsidRDefault="00000000">
            <w:pPr>
              <w:jc w:val="center"/>
            </w:pPr>
            <w:r>
              <w:rPr>
                <w:b/>
                <w:bCs/>
                <w:color w:val="FFFFFF"/>
                <w:sz w:val="20"/>
                <w:szCs w:val="20"/>
              </w:rPr>
              <w:t>Rank &amp; Theory</w:t>
            </w:r>
          </w:p>
        </w:tc>
        <w:tc>
          <w:tcPr>
            <w:tcW w:w="26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28E9C928" w14:textId="77777777" w:rsidR="00BA21C7" w:rsidRDefault="00000000">
            <w:pPr>
              <w:jc w:val="center"/>
            </w:pPr>
            <w:commentRangeStart w:id="0"/>
            <w:r>
              <w:rPr>
                <w:b/>
                <w:bCs/>
                <w:color w:val="FFFFFF"/>
                <w:sz w:val="20"/>
                <w:szCs w:val="20"/>
              </w:rPr>
              <w:t>Summary</w:t>
            </w:r>
            <w:commentRangeEnd w:id="0"/>
            <w:r w:rsidR="005246CE">
              <w:rPr>
                <w:rStyle w:val="CommentReference"/>
                <w:sz w:val="22"/>
                <w:szCs w:val="22"/>
              </w:rPr>
              <w:commentReference w:id="0"/>
            </w:r>
          </w:p>
        </w:tc>
        <w:tc>
          <w:tcPr>
            <w:tcW w:w="17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2BD6CFCF" w14:textId="77777777" w:rsidR="00BA21C7" w:rsidRDefault="00000000">
            <w:pPr>
              <w:jc w:val="center"/>
            </w:pPr>
            <w:commentRangeStart w:id="1"/>
            <w:r>
              <w:rPr>
                <w:b/>
                <w:bCs/>
                <w:color w:val="FFFFFF"/>
                <w:sz w:val="20"/>
                <w:szCs w:val="20"/>
              </w:rPr>
              <w:t>Strengths</w:t>
            </w:r>
            <w:commentRangeEnd w:id="1"/>
            <w:r w:rsidR="005246CE">
              <w:rPr>
                <w:rStyle w:val="CommentReference"/>
                <w:sz w:val="22"/>
                <w:szCs w:val="22"/>
              </w:rPr>
              <w:commentReference w:id="1"/>
            </w:r>
          </w:p>
        </w:tc>
        <w:tc>
          <w:tcPr>
            <w:tcW w:w="17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6AEF0E97" w14:textId="77777777" w:rsidR="00BA21C7" w:rsidRDefault="00000000">
            <w:pPr>
              <w:jc w:val="center"/>
            </w:pPr>
            <w:commentRangeStart w:id="2"/>
            <w:r>
              <w:rPr>
                <w:b/>
                <w:bCs/>
                <w:color w:val="FFFFFF"/>
                <w:sz w:val="20"/>
                <w:szCs w:val="20"/>
              </w:rPr>
              <w:t>Limitations</w:t>
            </w:r>
            <w:commentRangeEnd w:id="2"/>
            <w:r w:rsidR="005246CE">
              <w:rPr>
                <w:rStyle w:val="CommentReference"/>
                <w:sz w:val="22"/>
                <w:szCs w:val="22"/>
              </w:rPr>
              <w:commentReference w:id="2"/>
            </w:r>
          </w:p>
        </w:tc>
        <w:tc>
          <w:tcPr>
            <w:tcW w:w="264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700FA140" w14:textId="77777777" w:rsidR="00BA21C7" w:rsidRDefault="00000000">
            <w:pPr>
              <w:jc w:val="center"/>
            </w:pPr>
            <w:commentRangeStart w:id="3"/>
            <w:r>
              <w:rPr>
                <w:b/>
                <w:bCs/>
                <w:color w:val="FFFFFF"/>
                <w:sz w:val="20"/>
                <w:szCs w:val="20"/>
              </w:rPr>
              <w:t>Examples in Action</w:t>
            </w:r>
            <w:commentRangeEnd w:id="3"/>
            <w:r w:rsidR="005246CE">
              <w:rPr>
                <w:rStyle w:val="CommentReference"/>
                <w:sz w:val="22"/>
                <w:szCs w:val="22"/>
              </w:rPr>
              <w:commentReference w:id="3"/>
            </w:r>
          </w:p>
        </w:tc>
        <w:tc>
          <w:tcPr>
            <w:tcW w:w="364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22AA11C2" w14:textId="77777777" w:rsidR="00BA21C7" w:rsidRDefault="00000000">
            <w:pPr>
              <w:jc w:val="center"/>
            </w:pPr>
            <w:r>
              <w:rPr>
                <w:b/>
                <w:bCs/>
                <w:color w:val="FFFFFF"/>
                <w:sz w:val="20"/>
                <w:szCs w:val="20"/>
              </w:rPr>
              <w:t>Personal Thoughts</w:t>
            </w:r>
          </w:p>
        </w:tc>
      </w:tr>
      <w:tr w:rsidR="00BA21C7" w14:paraId="53636364" w14:textId="77777777">
        <w:tc>
          <w:tcPr>
            <w:tcW w:w="140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vAlign w:val="center"/>
          </w:tcPr>
          <w:p w14:paraId="23203BC3" w14:textId="77777777" w:rsidR="00BA21C7" w:rsidRDefault="00000000">
            <w:pPr>
              <w:jc w:val="center"/>
            </w:pPr>
            <w:r>
              <w:rPr>
                <w:b/>
                <w:bCs/>
                <w:sz w:val="20"/>
                <w:szCs w:val="20"/>
              </w:rPr>
              <w:t>1st: Constructivism</w:t>
            </w:r>
          </w:p>
        </w:tc>
        <w:tc>
          <w:tcPr>
            <w:tcW w:w="26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6A1649C" w14:textId="34D60C98" w:rsidR="00BA21C7" w:rsidRDefault="008A7870">
            <w:r w:rsidRPr="008A7870">
              <w:t>Constructivism is a philosophy developed by Piaget and Vygotsky that argues that learners act as the creators of knowledge through experience as opposed to being passive receivers of information. New concepts are also linked to the previous knowledge</w:t>
            </w:r>
            <w:r w:rsidR="004C47D1">
              <w:t>,</w:t>
            </w:r>
            <w:r w:rsidRPr="008A7870">
              <w:t xml:space="preserve"> and this creates changing mental patterns. According to the Zone of Proximal Development developed by Vygotsky, it is through social interaction and the guidance of those who are more knowledgeable that learning can be enhanced (Merriam and Bierema, 2014).</w:t>
            </w:r>
          </w:p>
        </w:tc>
        <w:tc>
          <w:tcPr>
            <w:tcW w:w="170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189D7410" w14:textId="6030E186" w:rsidR="00BA21C7" w:rsidRDefault="008A7870">
            <w:r w:rsidRPr="008A7870">
              <w:rPr>
                <w:sz w:val="20"/>
                <w:szCs w:val="20"/>
              </w:rPr>
              <w:t>Fosters profound cognition; fosters critical thought; honors previous learning; very motivating.</w:t>
            </w:r>
          </w:p>
        </w:tc>
        <w:tc>
          <w:tcPr>
            <w:tcW w:w="1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B7A56E9" w14:textId="4F59890C" w:rsidR="00BA21C7" w:rsidRDefault="008A7870">
            <w:r w:rsidRPr="008A7870">
              <w:t>Hard to evaluate; time-consuming; may put disadvantaged learners at a disadvantage due to their lack of background knowledge.</w:t>
            </w:r>
          </w:p>
        </w:tc>
        <w:tc>
          <w:tcPr>
            <w:tcW w:w="264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4F652553" w14:textId="529A4E68" w:rsidR="00BA21C7" w:rsidRDefault="008A7870">
            <w:r w:rsidRPr="008A7870">
              <w:rPr>
                <w:sz w:val="20"/>
                <w:szCs w:val="20"/>
              </w:rPr>
              <w:t>Nursing laboratories based on simulation; problem-based educational initiatives related to actual community problems.</w:t>
            </w:r>
          </w:p>
        </w:tc>
        <w:tc>
          <w:tcPr>
            <w:tcW w:w="36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655C494" w14:textId="3E2CEE95" w:rsidR="00BA21C7" w:rsidRDefault="008A7870">
            <w:r w:rsidRPr="008A7870">
              <w:rPr>
                <w:sz w:val="20"/>
                <w:szCs w:val="20"/>
              </w:rPr>
              <w:t>This appeals to me the most since it regards the learners as active thinkers. I would combine it with cognitive scaffolding to assist students who require additional scaffolding.</w:t>
            </w:r>
          </w:p>
        </w:tc>
      </w:tr>
      <w:tr w:rsidR="00BA21C7" w14:paraId="18A6149A" w14:textId="77777777">
        <w:tc>
          <w:tcPr>
            <w:tcW w:w="1400" w:type="dxa"/>
            <w:tcBorders>
              <w:top w:val="single" w:sz="1" w:space="0" w:color="999999"/>
              <w:left w:val="single" w:sz="1" w:space="0" w:color="999999"/>
              <w:bottom w:val="single" w:sz="1" w:space="0" w:color="999999"/>
              <w:right w:val="single" w:sz="1" w:space="0" w:color="999999"/>
            </w:tcBorders>
            <w:shd w:val="clear" w:color="auto" w:fill="D9EAD3"/>
            <w:tcMar>
              <w:top w:w="80" w:type="dxa"/>
              <w:left w:w="120" w:type="dxa"/>
              <w:bottom w:w="80" w:type="dxa"/>
              <w:right w:w="120" w:type="dxa"/>
            </w:tcMar>
            <w:vAlign w:val="center"/>
          </w:tcPr>
          <w:p w14:paraId="26E8D676" w14:textId="77777777" w:rsidR="00BA21C7" w:rsidRDefault="00000000">
            <w:pPr>
              <w:jc w:val="center"/>
            </w:pPr>
            <w:r>
              <w:rPr>
                <w:b/>
                <w:bCs/>
                <w:sz w:val="20"/>
                <w:szCs w:val="20"/>
              </w:rPr>
              <w:t>2nd: Humanism</w:t>
            </w:r>
          </w:p>
        </w:tc>
        <w:tc>
          <w:tcPr>
            <w:tcW w:w="26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D782C42" w14:textId="50ECA440" w:rsidR="00BA21C7" w:rsidRDefault="004869B5">
            <w:r w:rsidRPr="004869B5">
              <w:t xml:space="preserve">Humanism is based on Maslow and Rogers, and is focused on human potential and self-actualization. Before deep learning could take place, the learners need to feel respected and safe. Knowles andragogy is an </w:t>
            </w:r>
            <w:r w:rsidRPr="004869B5">
              <w:lastRenderedPageBreak/>
              <w:t>extension of this to adults and puts greater emphasis on self-direction, internal motivation and relevance to real-life objectives (Knowles et al., 2015).</w:t>
            </w:r>
          </w:p>
        </w:tc>
        <w:tc>
          <w:tcPr>
            <w:tcW w:w="1700" w:type="dxa"/>
            <w:tcBorders>
              <w:top w:val="single" w:sz="1" w:space="0" w:color="999999"/>
              <w:left w:val="single" w:sz="1" w:space="0" w:color="999999"/>
              <w:bottom w:val="single" w:sz="1" w:space="0" w:color="999999"/>
              <w:right w:val="single" w:sz="1" w:space="0" w:color="999999"/>
            </w:tcBorders>
            <w:shd w:val="clear" w:color="auto" w:fill="D9EAD3"/>
            <w:tcMar>
              <w:top w:w="80" w:type="dxa"/>
              <w:left w:w="120" w:type="dxa"/>
              <w:bottom w:w="80" w:type="dxa"/>
              <w:right w:w="120" w:type="dxa"/>
            </w:tcMar>
          </w:tcPr>
          <w:p w14:paraId="1646AD15" w14:textId="530E8D18" w:rsidR="00BA21C7" w:rsidRDefault="004869B5">
            <w:r w:rsidRPr="004869B5">
              <w:rPr>
                <w:sz w:val="20"/>
                <w:szCs w:val="20"/>
              </w:rPr>
              <w:lastRenderedPageBreak/>
              <w:t>Promotes emotional health; very applicable in adult learning; helps to create intrinsic motivation.</w:t>
            </w:r>
          </w:p>
        </w:tc>
        <w:tc>
          <w:tcPr>
            <w:tcW w:w="1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06AAE96" w14:textId="43670D0D" w:rsidR="00BA21C7" w:rsidRDefault="004869B5">
            <w:r w:rsidRPr="004869B5">
              <w:rPr>
                <w:sz w:val="20"/>
                <w:szCs w:val="20"/>
              </w:rPr>
              <w:t>Difficult to quantify; idealistic in strict systems; not so prescriptive towards instructors.</w:t>
            </w:r>
          </w:p>
        </w:tc>
        <w:tc>
          <w:tcPr>
            <w:tcW w:w="2640" w:type="dxa"/>
            <w:tcBorders>
              <w:top w:val="single" w:sz="1" w:space="0" w:color="999999"/>
              <w:left w:val="single" w:sz="1" w:space="0" w:color="999999"/>
              <w:bottom w:val="single" w:sz="1" w:space="0" w:color="999999"/>
              <w:right w:val="single" w:sz="1" w:space="0" w:color="999999"/>
            </w:tcBorders>
            <w:shd w:val="clear" w:color="auto" w:fill="D9EAD3"/>
            <w:tcMar>
              <w:top w:w="80" w:type="dxa"/>
              <w:left w:w="120" w:type="dxa"/>
              <w:bottom w:w="80" w:type="dxa"/>
              <w:right w:w="120" w:type="dxa"/>
            </w:tcMar>
          </w:tcPr>
          <w:p w14:paraId="07B86D90" w14:textId="6A38B868" w:rsidR="00BA21C7" w:rsidRDefault="004869B5">
            <w:r w:rsidRPr="004869B5">
              <w:rPr>
                <w:sz w:val="20"/>
                <w:szCs w:val="20"/>
              </w:rPr>
              <w:t>Adult literacy programs: In these programs, the learner decides the texts to read on based on his or her objectives.</w:t>
            </w:r>
          </w:p>
        </w:tc>
        <w:tc>
          <w:tcPr>
            <w:tcW w:w="36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94FE236" w14:textId="4D2B31AB" w:rsidR="00BA21C7" w:rsidRDefault="004869B5">
            <w:r w:rsidRPr="004869B5">
              <w:rPr>
                <w:sz w:val="20"/>
                <w:szCs w:val="20"/>
              </w:rPr>
              <w:t>Humanism is in line with my values. All learners should be accorded dignity. I would strike a balance between it and structure in such a way that warmth not be achieved at the cost of rigor.</w:t>
            </w:r>
          </w:p>
        </w:tc>
      </w:tr>
      <w:tr w:rsidR="00BA21C7" w14:paraId="5A10A19F" w14:textId="77777777">
        <w:tc>
          <w:tcPr>
            <w:tcW w:w="1400" w:type="dxa"/>
            <w:tcBorders>
              <w:top w:val="single" w:sz="1" w:space="0" w:color="999999"/>
              <w:left w:val="single" w:sz="1" w:space="0" w:color="999999"/>
              <w:bottom w:val="single" w:sz="1" w:space="0" w:color="999999"/>
              <w:right w:val="single" w:sz="1" w:space="0" w:color="999999"/>
            </w:tcBorders>
            <w:shd w:val="clear" w:color="auto" w:fill="FCE5CD"/>
            <w:tcMar>
              <w:top w:w="80" w:type="dxa"/>
              <w:left w:w="120" w:type="dxa"/>
              <w:bottom w:w="80" w:type="dxa"/>
              <w:right w:w="120" w:type="dxa"/>
            </w:tcMar>
            <w:vAlign w:val="center"/>
          </w:tcPr>
          <w:p w14:paraId="36710966" w14:textId="77777777" w:rsidR="00BA21C7" w:rsidRDefault="00000000">
            <w:pPr>
              <w:jc w:val="center"/>
            </w:pPr>
            <w:r>
              <w:rPr>
                <w:b/>
                <w:bCs/>
                <w:sz w:val="20"/>
                <w:szCs w:val="20"/>
              </w:rPr>
              <w:t>3rd: Social Cognitive</w:t>
            </w:r>
          </w:p>
        </w:tc>
        <w:tc>
          <w:tcPr>
            <w:tcW w:w="26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9826366" w14:textId="6BB069F8" w:rsidR="00BA21C7" w:rsidRDefault="004869B5">
            <w:r w:rsidRPr="004869B5">
              <w:rPr>
                <w:sz w:val="20"/>
                <w:szCs w:val="20"/>
              </w:rPr>
              <w:t>The social cognitive theory of Bandura is based on the idea that individuals have to learn a lot by watching others. His self-efficacy, the belief in personal ability is a strong predictor of academic success. Reciprocal determinism explains that behavior, personal factors and environment constantly influence each other (Schunk, 2020).</w:t>
            </w:r>
          </w:p>
        </w:tc>
        <w:tc>
          <w:tcPr>
            <w:tcW w:w="1700" w:type="dxa"/>
            <w:tcBorders>
              <w:top w:val="single" w:sz="1" w:space="0" w:color="999999"/>
              <w:left w:val="single" w:sz="1" w:space="0" w:color="999999"/>
              <w:bottom w:val="single" w:sz="1" w:space="0" w:color="999999"/>
              <w:right w:val="single" w:sz="1" w:space="0" w:color="999999"/>
            </w:tcBorders>
            <w:shd w:val="clear" w:color="auto" w:fill="FCE5CD"/>
            <w:tcMar>
              <w:top w:w="80" w:type="dxa"/>
              <w:left w:w="120" w:type="dxa"/>
              <w:bottom w:w="80" w:type="dxa"/>
              <w:right w:w="120" w:type="dxa"/>
            </w:tcMar>
          </w:tcPr>
          <w:p w14:paraId="0A2C15A0" w14:textId="31054E01" w:rsidR="00BA21C7" w:rsidRDefault="004869B5">
            <w:r w:rsidRPr="004869B5">
              <w:rPr>
                <w:sz w:val="20"/>
                <w:szCs w:val="20"/>
              </w:rPr>
              <w:t>Elucidates observational learning in the real world; self-efficacy is empirically sound; mentors models.</w:t>
            </w:r>
          </w:p>
        </w:tc>
        <w:tc>
          <w:tcPr>
            <w:tcW w:w="1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8465F3C" w14:textId="0869C101" w:rsidR="00BA21C7" w:rsidRDefault="004869B5">
            <w:r w:rsidRPr="004869B5">
              <w:rPr>
                <w:sz w:val="20"/>
                <w:szCs w:val="20"/>
              </w:rPr>
              <w:t>Relies on the quality of models available; underemphasizes the systemic barriers; little attention is given to emotion.</w:t>
            </w:r>
          </w:p>
        </w:tc>
        <w:tc>
          <w:tcPr>
            <w:tcW w:w="2640" w:type="dxa"/>
            <w:tcBorders>
              <w:top w:val="single" w:sz="1" w:space="0" w:color="999999"/>
              <w:left w:val="single" w:sz="1" w:space="0" w:color="999999"/>
              <w:bottom w:val="single" w:sz="1" w:space="0" w:color="999999"/>
              <w:right w:val="single" w:sz="1" w:space="0" w:color="999999"/>
            </w:tcBorders>
            <w:shd w:val="clear" w:color="auto" w:fill="FCE5CD"/>
            <w:tcMar>
              <w:top w:w="80" w:type="dxa"/>
              <w:left w:w="120" w:type="dxa"/>
              <w:bottom w:w="80" w:type="dxa"/>
              <w:right w:w="120" w:type="dxa"/>
            </w:tcMar>
          </w:tcPr>
          <w:p w14:paraId="1EC05EE9" w14:textId="4C1E3734" w:rsidR="00BA21C7" w:rsidRDefault="004869B5">
            <w:r w:rsidRPr="004869B5">
              <w:rPr>
                <w:sz w:val="20"/>
                <w:szCs w:val="20"/>
              </w:rPr>
              <w:t>Clinical reasoning was taught to medical students through observing senior residents on their rotations.</w:t>
            </w:r>
          </w:p>
        </w:tc>
        <w:tc>
          <w:tcPr>
            <w:tcW w:w="36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505C984" w14:textId="54C6DFAD" w:rsidR="00BA21C7" w:rsidRDefault="004869B5">
            <w:r w:rsidRPr="004869B5">
              <w:rPr>
                <w:sz w:val="20"/>
                <w:szCs w:val="20"/>
              </w:rPr>
              <w:t>Self-efficacy is an aspect that I personally attempt to develop in learners. I would combine this with constructivism by having mentored project-based learning.</w:t>
            </w:r>
          </w:p>
        </w:tc>
      </w:tr>
      <w:tr w:rsidR="00BA21C7" w14:paraId="0E0CE55E" w14:textId="77777777">
        <w:tc>
          <w:tcPr>
            <w:tcW w:w="1400" w:type="dxa"/>
            <w:tcBorders>
              <w:top w:val="single" w:sz="1" w:space="0" w:color="999999"/>
              <w:left w:val="single" w:sz="1" w:space="0" w:color="999999"/>
              <w:bottom w:val="single" w:sz="1" w:space="0" w:color="999999"/>
              <w:right w:val="single" w:sz="1" w:space="0" w:color="999999"/>
            </w:tcBorders>
            <w:shd w:val="clear" w:color="auto" w:fill="EAD1DC"/>
            <w:tcMar>
              <w:top w:w="80" w:type="dxa"/>
              <w:left w:w="120" w:type="dxa"/>
              <w:bottom w:w="80" w:type="dxa"/>
              <w:right w:w="120" w:type="dxa"/>
            </w:tcMar>
            <w:vAlign w:val="center"/>
          </w:tcPr>
          <w:p w14:paraId="4B153457" w14:textId="77777777" w:rsidR="00BA21C7" w:rsidRDefault="00000000">
            <w:pPr>
              <w:jc w:val="center"/>
            </w:pPr>
            <w:r>
              <w:rPr>
                <w:b/>
                <w:bCs/>
                <w:sz w:val="20"/>
                <w:szCs w:val="20"/>
              </w:rPr>
              <w:t>4th: Cognitivism</w:t>
            </w:r>
          </w:p>
        </w:tc>
        <w:tc>
          <w:tcPr>
            <w:tcW w:w="26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785D6CF" w14:textId="1005763A" w:rsidR="00BA21C7" w:rsidRDefault="00000000">
            <w:r>
              <w:rPr>
                <w:sz w:val="20"/>
                <w:szCs w:val="20"/>
              </w:rPr>
              <w:t xml:space="preserve">Cognitivism shifted focus from behavior to internal mental processes </w:t>
            </w:r>
            <w:r w:rsidR="004869B5">
              <w:rPr>
                <w:sz w:val="20"/>
                <w:szCs w:val="20"/>
              </w:rPr>
              <w:t>-</w:t>
            </w:r>
            <w:r>
              <w:rPr>
                <w:sz w:val="20"/>
                <w:szCs w:val="20"/>
              </w:rPr>
              <w:t>memory, schema formation, and metacognition. Key figures include Piaget and Miller. Practical strategies such as retrieval practice, chunking, and advance organizers emerge from this tradition and remain widely used in instructional design (Merriam &amp; Bierema, 2014).</w:t>
            </w:r>
          </w:p>
        </w:tc>
        <w:tc>
          <w:tcPr>
            <w:tcW w:w="1700" w:type="dxa"/>
            <w:tcBorders>
              <w:top w:val="single" w:sz="1" w:space="0" w:color="999999"/>
              <w:left w:val="single" w:sz="1" w:space="0" w:color="999999"/>
              <w:bottom w:val="single" w:sz="1" w:space="0" w:color="999999"/>
              <w:right w:val="single" w:sz="1" w:space="0" w:color="999999"/>
            </w:tcBorders>
            <w:shd w:val="clear" w:color="auto" w:fill="EAD1DC"/>
            <w:tcMar>
              <w:top w:w="80" w:type="dxa"/>
              <w:left w:w="120" w:type="dxa"/>
              <w:bottom w:w="80" w:type="dxa"/>
              <w:right w:w="120" w:type="dxa"/>
            </w:tcMar>
          </w:tcPr>
          <w:p w14:paraId="348E7793" w14:textId="77777777" w:rsidR="00BA21C7" w:rsidRDefault="00000000">
            <w:r>
              <w:rPr>
                <w:sz w:val="20"/>
                <w:szCs w:val="20"/>
              </w:rPr>
              <w:t>Grounded in memory research; yields practical strategies; empowers self-regulated learners.</w:t>
            </w:r>
          </w:p>
        </w:tc>
        <w:tc>
          <w:tcPr>
            <w:tcW w:w="1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88E1AF7" w14:textId="77777777" w:rsidR="00BA21C7" w:rsidRDefault="00000000">
            <w:r>
              <w:rPr>
                <w:sz w:val="20"/>
                <w:szCs w:val="20"/>
              </w:rPr>
              <w:t>Underplays emotion and social context; laboratory findings don't always translate to classrooms.</w:t>
            </w:r>
          </w:p>
        </w:tc>
        <w:tc>
          <w:tcPr>
            <w:tcW w:w="2640" w:type="dxa"/>
            <w:tcBorders>
              <w:top w:val="single" w:sz="1" w:space="0" w:color="999999"/>
              <w:left w:val="single" w:sz="1" w:space="0" w:color="999999"/>
              <w:bottom w:val="single" w:sz="1" w:space="0" w:color="999999"/>
              <w:right w:val="single" w:sz="1" w:space="0" w:color="999999"/>
            </w:tcBorders>
            <w:shd w:val="clear" w:color="auto" w:fill="EAD1DC"/>
            <w:tcMar>
              <w:top w:w="80" w:type="dxa"/>
              <w:left w:w="120" w:type="dxa"/>
              <w:bottom w:w="80" w:type="dxa"/>
              <w:right w:w="120" w:type="dxa"/>
            </w:tcMar>
          </w:tcPr>
          <w:p w14:paraId="5EAD6A64" w14:textId="77777777" w:rsidR="00BA21C7" w:rsidRDefault="00000000">
            <w:r>
              <w:rPr>
                <w:sz w:val="20"/>
                <w:szCs w:val="20"/>
              </w:rPr>
              <w:t>Using concept maps before and after a unit to make knowledge growth visible to students.</w:t>
            </w:r>
          </w:p>
        </w:tc>
        <w:tc>
          <w:tcPr>
            <w:tcW w:w="36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DD7776A" w14:textId="77777777" w:rsidR="00BA21C7" w:rsidRDefault="00000000">
            <w:r>
              <w:rPr>
                <w:sz w:val="20"/>
                <w:szCs w:val="20"/>
              </w:rPr>
              <w:t>Understanding how memory works is essential for any educator. I would pair this with humanistic values so that strategic instruction feels relational, not mechanical.</w:t>
            </w:r>
          </w:p>
        </w:tc>
      </w:tr>
      <w:tr w:rsidR="00BA21C7" w14:paraId="1022D12A" w14:textId="77777777">
        <w:tc>
          <w:tcPr>
            <w:tcW w:w="1400" w:type="dxa"/>
            <w:tcBorders>
              <w:top w:val="single" w:sz="1" w:space="0" w:color="999999"/>
              <w:left w:val="single" w:sz="1" w:space="0" w:color="999999"/>
              <w:bottom w:val="single" w:sz="1" w:space="0" w:color="999999"/>
              <w:right w:val="single" w:sz="1" w:space="0" w:color="999999"/>
            </w:tcBorders>
            <w:shd w:val="clear" w:color="auto" w:fill="F4CCCC"/>
            <w:tcMar>
              <w:top w:w="80" w:type="dxa"/>
              <w:left w:w="120" w:type="dxa"/>
              <w:bottom w:w="80" w:type="dxa"/>
              <w:right w:w="120" w:type="dxa"/>
            </w:tcMar>
            <w:vAlign w:val="center"/>
          </w:tcPr>
          <w:p w14:paraId="1FC8020B" w14:textId="77777777" w:rsidR="00BA21C7" w:rsidRDefault="00000000">
            <w:pPr>
              <w:jc w:val="center"/>
            </w:pPr>
            <w:r>
              <w:rPr>
                <w:b/>
                <w:bCs/>
                <w:sz w:val="20"/>
                <w:szCs w:val="20"/>
              </w:rPr>
              <w:t>5th: Behaviorism</w:t>
            </w:r>
          </w:p>
        </w:tc>
        <w:tc>
          <w:tcPr>
            <w:tcW w:w="26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70330FE" w14:textId="77777777" w:rsidR="00BA21C7" w:rsidRDefault="00000000">
            <w:r>
              <w:rPr>
                <w:sz w:val="20"/>
                <w:szCs w:val="20"/>
              </w:rPr>
              <w:t xml:space="preserve">Behaviorism, developed by Pavlov, Watson, and Skinner, holds that learning is shaped entirely by environmental stimuli and </w:t>
            </w:r>
            <w:r>
              <w:rPr>
                <w:sz w:val="20"/>
                <w:szCs w:val="20"/>
              </w:rPr>
              <w:lastRenderedPageBreak/>
              <w:t>consequences. Operant conditioning uses reinforcement and punishment to modify observable behavior. Internal mental states are considered inaccessible and irrelevant (Schunk, 2020).</w:t>
            </w:r>
          </w:p>
        </w:tc>
        <w:tc>
          <w:tcPr>
            <w:tcW w:w="1700" w:type="dxa"/>
            <w:tcBorders>
              <w:top w:val="single" w:sz="1" w:space="0" w:color="999999"/>
              <w:left w:val="single" w:sz="1" w:space="0" w:color="999999"/>
              <w:bottom w:val="single" w:sz="1" w:space="0" w:color="999999"/>
              <w:right w:val="single" w:sz="1" w:space="0" w:color="999999"/>
            </w:tcBorders>
            <w:shd w:val="clear" w:color="auto" w:fill="F4CCCC"/>
            <w:tcMar>
              <w:top w:w="80" w:type="dxa"/>
              <w:left w:w="120" w:type="dxa"/>
              <w:bottom w:w="80" w:type="dxa"/>
              <w:right w:w="120" w:type="dxa"/>
            </w:tcMar>
          </w:tcPr>
          <w:p w14:paraId="307B67AD" w14:textId="77777777" w:rsidR="00BA21C7" w:rsidRDefault="00000000">
            <w:r>
              <w:rPr>
                <w:sz w:val="20"/>
                <w:szCs w:val="20"/>
              </w:rPr>
              <w:lastRenderedPageBreak/>
              <w:t xml:space="preserve">Produces measurable outcomes; effective for skill and habit </w:t>
            </w:r>
            <w:r>
              <w:rPr>
                <w:sz w:val="20"/>
                <w:szCs w:val="20"/>
              </w:rPr>
              <w:lastRenderedPageBreak/>
              <w:t>formation; useful in safety or procedural training.</w:t>
            </w:r>
          </w:p>
        </w:tc>
        <w:tc>
          <w:tcPr>
            <w:tcW w:w="1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94524CD" w14:textId="77777777" w:rsidR="00BA21C7" w:rsidRDefault="00000000">
            <w:r>
              <w:rPr>
                <w:sz w:val="20"/>
                <w:szCs w:val="20"/>
              </w:rPr>
              <w:lastRenderedPageBreak/>
              <w:t xml:space="preserve">Ignores cognition and emotion; extrinsic rewards can undermine intrinsic </w:t>
            </w:r>
            <w:r>
              <w:rPr>
                <w:sz w:val="20"/>
                <w:szCs w:val="20"/>
              </w:rPr>
              <w:lastRenderedPageBreak/>
              <w:t>motivation; treats learners as passive.</w:t>
            </w:r>
          </w:p>
        </w:tc>
        <w:tc>
          <w:tcPr>
            <w:tcW w:w="2640" w:type="dxa"/>
            <w:tcBorders>
              <w:top w:val="single" w:sz="1" w:space="0" w:color="999999"/>
              <w:left w:val="single" w:sz="1" w:space="0" w:color="999999"/>
              <w:bottom w:val="single" w:sz="1" w:space="0" w:color="999999"/>
              <w:right w:val="single" w:sz="1" w:space="0" w:color="999999"/>
            </w:tcBorders>
            <w:shd w:val="clear" w:color="auto" w:fill="F4CCCC"/>
            <w:tcMar>
              <w:top w:w="80" w:type="dxa"/>
              <w:left w:w="120" w:type="dxa"/>
              <w:bottom w:w="80" w:type="dxa"/>
              <w:right w:w="120" w:type="dxa"/>
            </w:tcMar>
          </w:tcPr>
          <w:p w14:paraId="3CA194DB" w14:textId="77777777" w:rsidR="00BA21C7" w:rsidRDefault="00000000">
            <w:r>
              <w:rPr>
                <w:sz w:val="20"/>
                <w:szCs w:val="20"/>
              </w:rPr>
              <w:lastRenderedPageBreak/>
              <w:t>Competency-based compliance training that unlocks new modules only after passing a quiz.</w:t>
            </w:r>
          </w:p>
        </w:tc>
        <w:tc>
          <w:tcPr>
            <w:tcW w:w="36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DD85ADF" w14:textId="38051344" w:rsidR="00BA21C7" w:rsidRDefault="00000000">
            <w:r>
              <w:rPr>
                <w:sz w:val="20"/>
                <w:szCs w:val="20"/>
              </w:rPr>
              <w:t xml:space="preserve">Behaviorism ranks last because it offers the narrowest view of learning. Still, I would use its tools selectively </w:t>
            </w:r>
            <w:r w:rsidR="004869B5">
              <w:rPr>
                <w:sz w:val="20"/>
                <w:szCs w:val="20"/>
              </w:rPr>
              <w:t>,</w:t>
            </w:r>
            <w:r>
              <w:rPr>
                <w:sz w:val="20"/>
                <w:szCs w:val="20"/>
              </w:rPr>
              <w:t xml:space="preserve"> structured feedback and reinforcement have a place within richer frameworks.</w:t>
            </w:r>
          </w:p>
        </w:tc>
      </w:tr>
    </w:tbl>
    <w:p w14:paraId="22BEFBEC" w14:textId="77777777" w:rsidR="00BA21C7" w:rsidRPr="004869B5" w:rsidRDefault="00000000">
      <w:pPr>
        <w:pStyle w:val="Heading1"/>
        <w:rPr>
          <w:color w:val="000000" w:themeColor="text1"/>
        </w:rPr>
      </w:pPr>
      <w:r w:rsidRPr="004869B5">
        <w:rPr>
          <w:color w:val="000000" w:themeColor="text1"/>
        </w:rPr>
        <w:t>References</w:t>
      </w:r>
    </w:p>
    <w:p w14:paraId="13D3410A" w14:textId="77777777" w:rsidR="00BA21C7" w:rsidRPr="004869B5" w:rsidRDefault="00000000">
      <w:pPr>
        <w:spacing w:before="120"/>
        <w:ind w:left="720" w:hanging="720"/>
        <w:rPr>
          <w:color w:val="000000" w:themeColor="text1"/>
        </w:rPr>
      </w:pPr>
      <w:r w:rsidRPr="004869B5">
        <w:rPr>
          <w:color w:val="000000" w:themeColor="text1"/>
          <w:sz w:val="20"/>
          <w:szCs w:val="20"/>
        </w:rPr>
        <w:t xml:space="preserve">Knowles, M. S., Holton, E. F., III, &amp; Swanson, R. A. (2015). </w:t>
      </w:r>
      <w:commentRangeStart w:id="4"/>
      <w:r w:rsidRPr="004869B5">
        <w:rPr>
          <w:color w:val="000000" w:themeColor="text1"/>
          <w:sz w:val="20"/>
          <w:szCs w:val="20"/>
        </w:rPr>
        <w:t>The adult learner: The definitive classic in adult education and human resource development (8th ed.). Routledge.</w:t>
      </w:r>
      <w:commentRangeEnd w:id="4"/>
      <w:r w:rsidR="00891A79" w:rsidRPr="004869B5">
        <w:rPr>
          <w:rStyle w:val="CommentReference"/>
          <w:color w:val="000000" w:themeColor="text1"/>
          <w:sz w:val="22"/>
          <w:szCs w:val="22"/>
        </w:rPr>
        <w:commentReference w:id="4"/>
      </w:r>
    </w:p>
    <w:p w14:paraId="2A72C7DE" w14:textId="77777777" w:rsidR="00BA21C7" w:rsidRPr="004869B5" w:rsidRDefault="00000000">
      <w:pPr>
        <w:spacing w:before="120"/>
        <w:ind w:left="720" w:hanging="720"/>
        <w:rPr>
          <w:color w:val="000000" w:themeColor="text1"/>
        </w:rPr>
      </w:pPr>
      <w:r w:rsidRPr="004869B5">
        <w:rPr>
          <w:color w:val="000000" w:themeColor="text1"/>
          <w:sz w:val="20"/>
          <w:szCs w:val="20"/>
        </w:rPr>
        <w:t xml:space="preserve">Merriam, S. B., &amp; Bierema, L. L. (2014). </w:t>
      </w:r>
      <w:commentRangeStart w:id="5"/>
      <w:r w:rsidRPr="004869B5">
        <w:rPr>
          <w:color w:val="000000" w:themeColor="text1"/>
          <w:sz w:val="20"/>
          <w:szCs w:val="20"/>
        </w:rPr>
        <w:t>Adult learning: Linking theory and practice. Jossey-Bass.</w:t>
      </w:r>
      <w:commentRangeEnd w:id="5"/>
      <w:r w:rsidR="00891A79" w:rsidRPr="004869B5">
        <w:rPr>
          <w:rStyle w:val="CommentReference"/>
          <w:color w:val="000000" w:themeColor="text1"/>
          <w:sz w:val="22"/>
          <w:szCs w:val="22"/>
        </w:rPr>
        <w:commentReference w:id="5"/>
      </w:r>
    </w:p>
    <w:p w14:paraId="106A6213" w14:textId="77777777" w:rsidR="00BA21C7" w:rsidRDefault="00000000">
      <w:pPr>
        <w:spacing w:before="120"/>
        <w:ind w:left="720" w:hanging="720"/>
        <w:rPr>
          <w:color w:val="000000" w:themeColor="text1"/>
          <w:sz w:val="20"/>
          <w:szCs w:val="20"/>
        </w:rPr>
      </w:pPr>
      <w:commentRangeStart w:id="6"/>
      <w:r w:rsidRPr="004869B5">
        <w:rPr>
          <w:color w:val="000000" w:themeColor="text1"/>
          <w:sz w:val="20"/>
          <w:szCs w:val="20"/>
        </w:rPr>
        <w:t>Schunk, D. H. (2020). Learning theories: An educational perspective (8th ed.). Pearson.</w:t>
      </w:r>
      <w:commentRangeEnd w:id="6"/>
      <w:r w:rsidR="0013713B">
        <w:rPr>
          <w:rStyle w:val="CommentReference"/>
          <w:color w:val="000000" w:themeColor="text1"/>
          <w:sz w:val="20"/>
          <w:szCs w:val="20"/>
        </w:rPr>
        <w:commentReference w:id="6"/>
      </w:r>
    </w:p>
    <w:p w14:paraId="483069F2" w14:textId="77777777" w:rsidR="004869B5" w:rsidRDefault="004869B5">
      <w:pPr>
        <w:spacing w:before="120"/>
        <w:ind w:left="720" w:hanging="720"/>
        <w:rPr>
          <w:color w:val="000000" w:themeColor="text1"/>
          <w:sz w:val="20"/>
          <w:szCs w:val="20"/>
        </w:rPr>
      </w:pPr>
    </w:p>
    <w:p w14:paraId="0763E879" w14:textId="77777777" w:rsidR="004869B5" w:rsidRDefault="004869B5">
      <w:pPr>
        <w:spacing w:before="120"/>
        <w:ind w:left="720" w:hanging="720"/>
        <w:rPr>
          <w:color w:val="000000" w:themeColor="text1"/>
          <w:sz w:val="20"/>
          <w:szCs w:val="20"/>
        </w:rPr>
      </w:pPr>
    </w:p>
    <w:p w14:paraId="2FC4E737" w14:textId="77777777" w:rsidR="004869B5" w:rsidRDefault="004869B5">
      <w:pPr>
        <w:spacing w:before="120"/>
        <w:ind w:left="720" w:hanging="720"/>
        <w:rPr>
          <w:color w:val="000000" w:themeColor="text1"/>
          <w:sz w:val="20"/>
          <w:szCs w:val="20"/>
        </w:rPr>
      </w:pPr>
    </w:p>
    <w:p w14:paraId="495EC6C0" w14:textId="77777777" w:rsidR="004869B5" w:rsidRDefault="004869B5">
      <w:pPr>
        <w:spacing w:before="120"/>
        <w:ind w:left="720" w:hanging="720"/>
        <w:rPr>
          <w:color w:val="000000" w:themeColor="text1"/>
          <w:sz w:val="20"/>
          <w:szCs w:val="20"/>
        </w:rPr>
      </w:pPr>
    </w:p>
    <w:p w14:paraId="73CA1328" w14:textId="77777777" w:rsidR="004869B5" w:rsidRDefault="004869B5">
      <w:pPr>
        <w:spacing w:before="120"/>
        <w:ind w:left="720" w:hanging="720"/>
        <w:rPr>
          <w:color w:val="000000" w:themeColor="text1"/>
          <w:sz w:val="20"/>
          <w:szCs w:val="20"/>
        </w:rPr>
      </w:pPr>
    </w:p>
    <w:p w14:paraId="05937BBD" w14:textId="77777777" w:rsidR="004869B5" w:rsidRDefault="004869B5">
      <w:pPr>
        <w:spacing w:before="120"/>
        <w:ind w:left="720" w:hanging="720"/>
        <w:rPr>
          <w:color w:val="000000" w:themeColor="text1"/>
          <w:sz w:val="20"/>
          <w:szCs w:val="20"/>
        </w:rPr>
      </w:pPr>
    </w:p>
    <w:p w14:paraId="19D6561A" w14:textId="77777777" w:rsidR="004869B5" w:rsidRDefault="004869B5">
      <w:pPr>
        <w:spacing w:before="120"/>
        <w:ind w:left="720" w:hanging="720"/>
        <w:rPr>
          <w:color w:val="000000" w:themeColor="text1"/>
          <w:sz w:val="20"/>
          <w:szCs w:val="20"/>
        </w:rPr>
      </w:pPr>
    </w:p>
    <w:p w14:paraId="19693812" w14:textId="77777777" w:rsidR="004869B5" w:rsidRDefault="004869B5">
      <w:pPr>
        <w:spacing w:before="120"/>
        <w:ind w:left="720" w:hanging="720"/>
        <w:rPr>
          <w:color w:val="000000" w:themeColor="text1"/>
          <w:sz w:val="20"/>
          <w:szCs w:val="20"/>
        </w:rPr>
      </w:pPr>
    </w:p>
    <w:p w14:paraId="24427FAB" w14:textId="77777777" w:rsidR="004869B5" w:rsidRDefault="004869B5">
      <w:pPr>
        <w:spacing w:before="120"/>
        <w:ind w:left="720" w:hanging="720"/>
        <w:rPr>
          <w:color w:val="000000" w:themeColor="text1"/>
          <w:sz w:val="20"/>
          <w:szCs w:val="20"/>
        </w:rPr>
      </w:pPr>
    </w:p>
    <w:p w14:paraId="7C293CEB" w14:textId="77777777" w:rsidR="004869B5" w:rsidRDefault="004869B5">
      <w:pPr>
        <w:spacing w:before="120"/>
        <w:ind w:left="720" w:hanging="720"/>
        <w:rPr>
          <w:color w:val="000000" w:themeColor="text1"/>
          <w:sz w:val="20"/>
          <w:szCs w:val="20"/>
        </w:rPr>
      </w:pPr>
    </w:p>
    <w:p w14:paraId="5640675B" w14:textId="77777777" w:rsidR="004869B5" w:rsidRDefault="004869B5">
      <w:pPr>
        <w:spacing w:before="120"/>
        <w:ind w:left="720" w:hanging="720"/>
        <w:rPr>
          <w:color w:val="000000" w:themeColor="text1"/>
          <w:sz w:val="20"/>
          <w:szCs w:val="20"/>
        </w:rPr>
      </w:pPr>
    </w:p>
    <w:p w14:paraId="7F0BDD26" w14:textId="77777777" w:rsidR="004869B5" w:rsidRDefault="004869B5">
      <w:pPr>
        <w:spacing w:before="120"/>
        <w:ind w:left="720" w:hanging="720"/>
        <w:rPr>
          <w:color w:val="000000" w:themeColor="text1"/>
          <w:sz w:val="20"/>
          <w:szCs w:val="20"/>
        </w:rPr>
      </w:pPr>
    </w:p>
    <w:p w14:paraId="194DB50D" w14:textId="77777777" w:rsidR="004869B5" w:rsidRDefault="004869B5">
      <w:pPr>
        <w:spacing w:before="120"/>
        <w:ind w:left="720" w:hanging="720"/>
        <w:rPr>
          <w:color w:val="000000" w:themeColor="text1"/>
          <w:sz w:val="20"/>
          <w:szCs w:val="20"/>
        </w:rPr>
      </w:pPr>
    </w:p>
    <w:p w14:paraId="63EB3E7B" w14:textId="77777777" w:rsidR="004869B5" w:rsidRDefault="004869B5">
      <w:pPr>
        <w:spacing w:before="120"/>
        <w:ind w:left="720" w:hanging="720"/>
        <w:rPr>
          <w:color w:val="000000" w:themeColor="text1"/>
          <w:sz w:val="20"/>
          <w:szCs w:val="20"/>
        </w:rPr>
      </w:pPr>
    </w:p>
    <w:p w14:paraId="00DDABDC" w14:textId="77777777" w:rsidR="004869B5" w:rsidRPr="004869B5" w:rsidRDefault="004869B5">
      <w:pPr>
        <w:spacing w:before="120"/>
        <w:ind w:left="720" w:hanging="720"/>
        <w:rPr>
          <w:color w:val="000000" w:themeColor="text1"/>
        </w:rPr>
      </w:pPr>
    </w:p>
    <w:p w14:paraId="5C411EE2" w14:textId="77777777" w:rsidR="00BA21C7" w:rsidRPr="004869B5" w:rsidRDefault="00000000">
      <w:pPr>
        <w:pStyle w:val="Heading1"/>
        <w:rPr>
          <w:color w:val="000000" w:themeColor="text1"/>
        </w:rPr>
      </w:pPr>
      <w:r w:rsidRPr="004869B5">
        <w:rPr>
          <w:color w:val="000000" w:themeColor="text1"/>
        </w:rPr>
        <w:lastRenderedPageBreak/>
        <w:t>Part 2: Self-Evaluation</w:t>
      </w: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1600"/>
        <w:gridCol w:w="8280"/>
      </w:tblGrid>
      <w:tr w:rsidR="00BA21C7" w14:paraId="25C189FE" w14:textId="77777777">
        <w:trPr>
          <w:tblHeader/>
        </w:trPr>
        <w:tc>
          <w:tcPr>
            <w:tcW w:w="38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494AB5D8" w14:textId="77777777" w:rsidR="00BA21C7" w:rsidRDefault="00000000">
            <w:pPr>
              <w:jc w:val="center"/>
            </w:pPr>
            <w:r>
              <w:rPr>
                <w:b/>
                <w:bCs/>
                <w:color w:val="FFFFFF"/>
                <w:sz w:val="20"/>
                <w:szCs w:val="20"/>
              </w:rPr>
              <w:t>Criterion</w:t>
            </w:r>
          </w:p>
        </w:tc>
        <w:tc>
          <w:tcPr>
            <w:tcW w:w="16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522EEEF8" w14:textId="77777777" w:rsidR="00BA21C7" w:rsidRDefault="00000000">
            <w:pPr>
              <w:jc w:val="center"/>
            </w:pPr>
            <w:r>
              <w:rPr>
                <w:b/>
                <w:bCs/>
                <w:color w:val="FFFFFF"/>
                <w:sz w:val="20"/>
                <w:szCs w:val="20"/>
              </w:rPr>
              <w:t>Level</w:t>
            </w:r>
          </w:p>
        </w:tc>
        <w:tc>
          <w:tcPr>
            <w:tcW w:w="828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6D926F37" w14:textId="77777777" w:rsidR="00BA21C7" w:rsidRDefault="00000000">
            <w:pPr>
              <w:jc w:val="center"/>
            </w:pPr>
            <w:r>
              <w:rPr>
                <w:b/>
                <w:bCs/>
                <w:color w:val="FFFFFF"/>
                <w:sz w:val="20"/>
                <w:szCs w:val="20"/>
              </w:rPr>
              <w:t>Rationale</w:t>
            </w:r>
          </w:p>
        </w:tc>
      </w:tr>
      <w:tr w:rsidR="00BA21C7" w:rsidRPr="004869B5" w14:paraId="01214BDA" w14:textId="77777777">
        <w:tc>
          <w:tcPr>
            <w:tcW w:w="38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0CD7963D" w14:textId="77777777" w:rsidR="00BA21C7" w:rsidRPr="004869B5" w:rsidRDefault="00000000">
            <w:pPr>
              <w:rPr>
                <w:color w:val="000000" w:themeColor="text1"/>
              </w:rPr>
            </w:pPr>
            <w:r w:rsidRPr="004869B5">
              <w:rPr>
                <w:color w:val="000000" w:themeColor="text1"/>
                <w:sz w:val="20"/>
                <w:szCs w:val="20"/>
              </w:rPr>
              <w:t>Summarizes five learning theories with clarity and depth.</w:t>
            </w:r>
          </w:p>
        </w:tc>
        <w:tc>
          <w:tcPr>
            <w:tcW w:w="16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vAlign w:val="center"/>
          </w:tcPr>
          <w:p w14:paraId="45AB6825"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5BC71FF1" w14:textId="77777777" w:rsidR="00BA21C7" w:rsidRPr="004869B5" w:rsidRDefault="00000000">
            <w:pPr>
              <w:rPr>
                <w:color w:val="000000" w:themeColor="text1"/>
              </w:rPr>
            </w:pPr>
            <w:r w:rsidRPr="004869B5">
              <w:rPr>
                <w:color w:val="000000" w:themeColor="text1"/>
                <w:sz w:val="20"/>
                <w:szCs w:val="20"/>
              </w:rPr>
              <w:t>I summarized each theory concisely in my own words, identifying key figures and core ideas without quoting directly from sources.</w:t>
            </w:r>
          </w:p>
        </w:tc>
      </w:tr>
      <w:tr w:rsidR="00BA21C7" w:rsidRPr="004869B5" w14:paraId="5391E766" w14:textId="77777777">
        <w:tc>
          <w:tcPr>
            <w:tcW w:w="38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567A1DD" w14:textId="77777777" w:rsidR="00BA21C7" w:rsidRPr="004869B5" w:rsidRDefault="00000000">
            <w:pPr>
              <w:rPr>
                <w:color w:val="000000" w:themeColor="text1"/>
              </w:rPr>
            </w:pPr>
            <w:r w:rsidRPr="004869B5">
              <w:rPr>
                <w:color w:val="000000" w:themeColor="text1"/>
                <w:sz w:val="20"/>
                <w:szCs w:val="20"/>
              </w:rPr>
              <w:t>Explains strengths of five theories, supported by a source.</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3B999EB"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2528A57" w14:textId="77777777" w:rsidR="00BA21C7" w:rsidRPr="004869B5" w:rsidRDefault="00000000">
            <w:pPr>
              <w:rPr>
                <w:color w:val="000000" w:themeColor="text1"/>
              </w:rPr>
            </w:pPr>
            <w:r w:rsidRPr="004869B5">
              <w:rPr>
                <w:color w:val="000000" w:themeColor="text1"/>
                <w:sz w:val="20"/>
                <w:szCs w:val="20"/>
              </w:rPr>
              <w:t>Strengths are grounded in the assigned readings. A broader range of citations would push this to distinguished.</w:t>
            </w:r>
          </w:p>
        </w:tc>
      </w:tr>
      <w:tr w:rsidR="00BA21C7" w:rsidRPr="004869B5" w14:paraId="500A43CD" w14:textId="77777777">
        <w:tc>
          <w:tcPr>
            <w:tcW w:w="38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1F670BF3" w14:textId="77777777" w:rsidR="00BA21C7" w:rsidRPr="004869B5" w:rsidRDefault="00000000">
            <w:pPr>
              <w:rPr>
                <w:color w:val="000000" w:themeColor="text1"/>
              </w:rPr>
            </w:pPr>
            <w:r w:rsidRPr="004869B5">
              <w:rPr>
                <w:color w:val="000000" w:themeColor="text1"/>
                <w:sz w:val="20"/>
                <w:szCs w:val="20"/>
              </w:rPr>
              <w:t>Explains limitations of five theories, supported by a source.</w:t>
            </w:r>
          </w:p>
        </w:tc>
        <w:tc>
          <w:tcPr>
            <w:tcW w:w="16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vAlign w:val="center"/>
          </w:tcPr>
          <w:p w14:paraId="4F421F3A"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36B4C585" w14:textId="77777777" w:rsidR="00BA21C7" w:rsidRPr="004869B5" w:rsidRDefault="00000000">
            <w:pPr>
              <w:rPr>
                <w:color w:val="000000" w:themeColor="text1"/>
              </w:rPr>
            </w:pPr>
            <w:r w:rsidRPr="004869B5">
              <w:rPr>
                <w:color w:val="000000" w:themeColor="text1"/>
                <w:sz w:val="20"/>
                <w:szCs w:val="20"/>
              </w:rPr>
              <w:t>I identified meaningful limitations for each theory tied to course readings, though more empirical support could strengthen this.</w:t>
            </w:r>
          </w:p>
        </w:tc>
      </w:tr>
      <w:tr w:rsidR="00BA21C7" w:rsidRPr="004869B5" w14:paraId="3A966C31" w14:textId="77777777">
        <w:tc>
          <w:tcPr>
            <w:tcW w:w="38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4D7EA10" w14:textId="77777777" w:rsidR="00BA21C7" w:rsidRPr="004869B5" w:rsidRDefault="00000000">
            <w:pPr>
              <w:rPr>
                <w:color w:val="000000" w:themeColor="text1"/>
              </w:rPr>
            </w:pPr>
            <w:r w:rsidRPr="004869B5">
              <w:rPr>
                <w:color w:val="000000" w:themeColor="text1"/>
                <w:sz w:val="20"/>
                <w:szCs w:val="20"/>
              </w:rPr>
              <w:t>Applies theories to professional and personal examples.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A3B3271"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C0AEF98" w14:textId="77777777" w:rsidR="00BA21C7" w:rsidRPr="004869B5" w:rsidRDefault="00000000">
            <w:pPr>
              <w:rPr>
                <w:color w:val="000000" w:themeColor="text1"/>
              </w:rPr>
            </w:pPr>
            <w:r w:rsidRPr="004869B5">
              <w:rPr>
                <w:color w:val="000000" w:themeColor="text1"/>
                <w:sz w:val="20"/>
                <w:szCs w:val="20"/>
              </w:rPr>
              <w:t>Each theory includes concrete examples from professional settings such as healthcare, adult literacy, and corporate training.</w:t>
            </w:r>
          </w:p>
        </w:tc>
      </w:tr>
      <w:tr w:rsidR="00BA21C7" w:rsidRPr="004869B5" w14:paraId="3742C233" w14:textId="77777777">
        <w:tc>
          <w:tcPr>
            <w:tcW w:w="38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37C162B3" w14:textId="77777777" w:rsidR="00BA21C7" w:rsidRPr="004869B5" w:rsidRDefault="00000000">
            <w:pPr>
              <w:rPr>
                <w:color w:val="000000" w:themeColor="text1"/>
              </w:rPr>
            </w:pPr>
            <w:r w:rsidRPr="004869B5">
              <w:rPr>
                <w:color w:val="000000" w:themeColor="text1"/>
                <w:sz w:val="20"/>
                <w:szCs w:val="20"/>
              </w:rPr>
              <w:t>Explains personal thoughts with clarity and depth.</w:t>
            </w:r>
          </w:p>
        </w:tc>
        <w:tc>
          <w:tcPr>
            <w:tcW w:w="16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vAlign w:val="center"/>
          </w:tcPr>
          <w:p w14:paraId="10F45122"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07D9529B" w14:textId="77777777" w:rsidR="00BA21C7" w:rsidRPr="004869B5" w:rsidRDefault="00000000">
            <w:pPr>
              <w:rPr>
                <w:color w:val="000000" w:themeColor="text1"/>
              </w:rPr>
            </w:pPr>
            <w:r w:rsidRPr="004869B5">
              <w:rPr>
                <w:color w:val="000000" w:themeColor="text1"/>
                <w:sz w:val="20"/>
                <w:szCs w:val="20"/>
              </w:rPr>
              <w:t>Reflections are honest and connected to broader application, noting how I would integrate theories in practice.</w:t>
            </w:r>
          </w:p>
        </w:tc>
      </w:tr>
      <w:tr w:rsidR="00BA21C7" w:rsidRPr="004869B5" w14:paraId="64B32915" w14:textId="77777777">
        <w:tc>
          <w:tcPr>
            <w:tcW w:w="38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720F9B8" w14:textId="77777777" w:rsidR="00BA21C7" w:rsidRPr="004869B5" w:rsidRDefault="00000000">
            <w:pPr>
              <w:rPr>
                <w:color w:val="000000" w:themeColor="text1"/>
              </w:rPr>
            </w:pPr>
            <w:r w:rsidRPr="004869B5">
              <w:rPr>
                <w:color w:val="000000" w:themeColor="text1"/>
                <w:sz w:val="20"/>
                <w:szCs w:val="20"/>
              </w:rPr>
              <w:t>Assesses personal performance with clear reflection.</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718BD7E"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B2A66B6" w14:textId="77777777" w:rsidR="00BA21C7" w:rsidRPr="004869B5" w:rsidRDefault="00000000">
            <w:pPr>
              <w:rPr>
                <w:color w:val="000000" w:themeColor="text1"/>
              </w:rPr>
            </w:pPr>
            <w:r w:rsidRPr="004869B5">
              <w:rPr>
                <w:color w:val="000000" w:themeColor="text1"/>
                <w:sz w:val="20"/>
                <w:szCs w:val="20"/>
              </w:rPr>
              <w:t>I completed all eight criteria with specific, honest rationale rather than generic self-praise.</w:t>
            </w:r>
          </w:p>
        </w:tc>
      </w:tr>
      <w:tr w:rsidR="00BA21C7" w:rsidRPr="004869B5" w14:paraId="7063B7BB" w14:textId="77777777">
        <w:tc>
          <w:tcPr>
            <w:tcW w:w="38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483C0A15" w14:textId="77777777" w:rsidR="00BA21C7" w:rsidRPr="004869B5" w:rsidRDefault="00000000">
            <w:pPr>
              <w:rPr>
                <w:color w:val="000000" w:themeColor="text1"/>
              </w:rPr>
            </w:pPr>
            <w:r w:rsidRPr="004869B5">
              <w:rPr>
                <w:color w:val="000000" w:themeColor="text1"/>
                <w:sz w:val="20"/>
                <w:szCs w:val="20"/>
              </w:rPr>
              <w:t>Presents focused purpose and strong organization; appropriate tone.</w:t>
            </w:r>
          </w:p>
        </w:tc>
        <w:tc>
          <w:tcPr>
            <w:tcW w:w="16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vAlign w:val="center"/>
          </w:tcPr>
          <w:p w14:paraId="425BA058"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50232C34" w14:textId="77777777" w:rsidR="00BA21C7" w:rsidRPr="004869B5" w:rsidRDefault="00000000">
            <w:pPr>
              <w:rPr>
                <w:color w:val="000000" w:themeColor="text1"/>
              </w:rPr>
            </w:pPr>
            <w:r w:rsidRPr="004869B5">
              <w:rPr>
                <w:color w:val="000000" w:themeColor="text1"/>
                <w:sz w:val="20"/>
                <w:szCs w:val="20"/>
              </w:rPr>
              <w:t>The chart is consistently organized and written in academic tone with paraphrasing throughout.</w:t>
            </w:r>
          </w:p>
        </w:tc>
      </w:tr>
      <w:tr w:rsidR="00BA21C7" w:rsidRPr="004869B5" w14:paraId="555E748A" w14:textId="77777777">
        <w:tc>
          <w:tcPr>
            <w:tcW w:w="38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C8C6FE7" w14:textId="77777777" w:rsidR="00BA21C7" w:rsidRPr="004869B5" w:rsidRDefault="00000000">
            <w:pPr>
              <w:rPr>
                <w:color w:val="000000" w:themeColor="text1"/>
              </w:rPr>
            </w:pPr>
            <w:r w:rsidRPr="004869B5">
              <w:rPr>
                <w:color w:val="000000" w:themeColor="text1"/>
                <w:sz w:val="20"/>
                <w:szCs w:val="20"/>
              </w:rPr>
              <w:t>Applies APA style with few errors.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2ADCB34"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0598560" w14:textId="77777777" w:rsidR="00BA21C7" w:rsidRPr="004869B5" w:rsidRDefault="00000000">
            <w:pPr>
              <w:rPr>
                <w:color w:val="000000" w:themeColor="text1"/>
              </w:rPr>
            </w:pPr>
            <w:r w:rsidRPr="004869B5">
              <w:rPr>
                <w:color w:val="000000" w:themeColor="text1"/>
                <w:sz w:val="20"/>
                <w:szCs w:val="20"/>
              </w:rPr>
              <w:t>In-text citations and references follow APA 7th edition. Three credible scholarly sources are cited and listed.</w:t>
            </w:r>
          </w:p>
        </w:tc>
      </w:tr>
    </w:tbl>
    <w:p w14:paraId="23A9A29C" w14:textId="77777777" w:rsidR="00497995" w:rsidRPr="004869B5" w:rsidRDefault="00497995">
      <w:pPr>
        <w:rPr>
          <w:color w:val="000000" w:themeColor="text1"/>
        </w:rPr>
      </w:pPr>
    </w:p>
    <w:sectPr w:rsidR="00497995" w:rsidRPr="004869B5">
      <w:pgSz w:w="15840" w:h="12240"/>
      <w:pgMar w:top="1080" w:right="1080" w:bottom="1080" w:left="108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yx" w:date="2026-05-06T02:35:00Z" w:initials="nyx">
    <w:p w14:paraId="7DE53B2D" w14:textId="77777777" w:rsidR="005246CE" w:rsidRDefault="005246CE" w:rsidP="005246CE">
      <w:pPr>
        <w:pStyle w:val="CommentText"/>
      </w:pPr>
      <w:r>
        <w:rPr>
          <w:rStyle w:val="CommentReference"/>
        </w:rPr>
        <w:annotationRef/>
      </w:r>
      <w:r>
        <w:rPr>
          <w:lang w:val="en-GB"/>
        </w:rPr>
        <w:t>BC5, BC8, BC10, BC21, BC33: This section needs to be atleast 2 well-developed paragraphs</w:t>
      </w:r>
    </w:p>
    <w:p w14:paraId="5E1C25FB" w14:textId="64F2A1B0" w:rsidR="005246CE" w:rsidRDefault="005246CE" w:rsidP="005246CE">
      <w:pPr>
        <w:pStyle w:val="CommentText"/>
      </w:pPr>
      <w:r>
        <w:rPr>
          <w:noProof/>
        </w:rPr>
        <w:drawing>
          <wp:inline distT="0" distB="0" distL="0" distR="0" wp14:anchorId="4B31C982" wp14:editId="060A62CA">
            <wp:extent cx="5524784" cy="400071"/>
            <wp:effectExtent l="0" t="0" r="0" b="0"/>
            <wp:docPr id="348398709"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98709" name="Picture 348398709" descr="Image"/>
                    <pic:cNvPicPr/>
                  </pic:nvPicPr>
                  <pic:blipFill>
                    <a:blip r:embed="rId1">
                      <a:extLst>
                        <a:ext uri="{28A0092B-C50C-407E-A947-70E740481C1C}">
                          <a14:useLocalDpi xmlns:a14="http://schemas.microsoft.com/office/drawing/2010/main" val="0"/>
                        </a:ext>
                      </a:extLst>
                    </a:blip>
                    <a:stretch>
                      <a:fillRect/>
                    </a:stretch>
                  </pic:blipFill>
                  <pic:spPr>
                    <a:xfrm>
                      <a:off x="0" y="0"/>
                      <a:ext cx="5524784" cy="400071"/>
                    </a:xfrm>
                    <a:prstGeom prst="rect">
                      <a:avLst/>
                    </a:prstGeom>
                  </pic:spPr>
                </pic:pic>
              </a:graphicData>
            </a:graphic>
          </wp:inline>
        </w:drawing>
      </w:r>
    </w:p>
    <w:p w14:paraId="72624FD7" w14:textId="77777777" w:rsidR="005246CE" w:rsidRDefault="005246CE" w:rsidP="005246CE">
      <w:pPr>
        <w:pStyle w:val="CommentText"/>
      </w:pPr>
      <w:r>
        <w:rPr>
          <w:lang w:val="en-GB"/>
        </w:rPr>
        <w:t>This means that each of the two paragraphs for each theory must have a proper topic sentence, premise, evidence, and analysis</w:t>
      </w:r>
    </w:p>
  </w:comment>
  <w:comment w:id="1" w:author="nyx" w:date="2026-05-06T02:35:00Z" w:initials="nyx">
    <w:p w14:paraId="3CE6886D" w14:textId="77777777" w:rsidR="005246CE" w:rsidRDefault="005246CE" w:rsidP="005246CE">
      <w:pPr>
        <w:pStyle w:val="CommentText"/>
      </w:pPr>
      <w:r>
        <w:rPr>
          <w:rStyle w:val="CommentReference"/>
        </w:rPr>
        <w:annotationRef/>
      </w:r>
      <w:r>
        <w:rPr>
          <w:lang w:val="en-GB"/>
        </w:rPr>
        <w:t>Write in full sentences.. BC18</w:t>
      </w:r>
    </w:p>
    <w:p w14:paraId="7AF5C8F6" w14:textId="77777777" w:rsidR="005246CE" w:rsidRDefault="005246CE" w:rsidP="005246CE">
      <w:pPr>
        <w:pStyle w:val="CommentText"/>
      </w:pPr>
      <w:r>
        <w:rPr>
          <w:lang w:val="en-GB"/>
        </w:rPr>
        <w:t>Support with cited evidence.. BC44</w:t>
      </w:r>
    </w:p>
  </w:comment>
  <w:comment w:id="2" w:author="nyx" w:date="2026-05-06T02:35:00Z" w:initials="nyx">
    <w:p w14:paraId="3D032BFE" w14:textId="77777777" w:rsidR="005246CE" w:rsidRDefault="005246CE" w:rsidP="005246CE">
      <w:pPr>
        <w:pStyle w:val="CommentText"/>
      </w:pPr>
      <w:r>
        <w:rPr>
          <w:rStyle w:val="CommentReference"/>
        </w:rPr>
        <w:annotationRef/>
      </w:r>
      <w:r>
        <w:rPr>
          <w:lang w:val="en-GB"/>
        </w:rPr>
        <w:t>Write in full sentences.. BC18</w:t>
      </w:r>
    </w:p>
    <w:p w14:paraId="3BCDAB48" w14:textId="77777777" w:rsidR="005246CE" w:rsidRDefault="005246CE" w:rsidP="005246CE">
      <w:pPr>
        <w:pStyle w:val="CommentText"/>
      </w:pPr>
      <w:r>
        <w:rPr>
          <w:lang w:val="en-GB"/>
        </w:rPr>
        <w:t>Support with cited evidence.. BC44</w:t>
      </w:r>
    </w:p>
  </w:comment>
  <w:comment w:id="3" w:author="nyx" w:date="2026-05-06T02:36:00Z" w:initials="nyx">
    <w:p w14:paraId="14A1947A" w14:textId="77777777" w:rsidR="005246CE" w:rsidRDefault="005246CE" w:rsidP="005246CE">
      <w:pPr>
        <w:pStyle w:val="CommentText"/>
      </w:pPr>
      <w:r>
        <w:rPr>
          <w:rStyle w:val="CommentReference"/>
        </w:rPr>
        <w:annotationRef/>
      </w:r>
      <w:r>
        <w:rPr>
          <w:lang w:val="en-GB"/>
        </w:rPr>
        <w:t>BC18: write in full sentences</w:t>
      </w:r>
    </w:p>
  </w:comment>
  <w:comment w:id="4" w:author="nyx" w:date="2026-05-06T02:40:00Z" w:initials="nyx">
    <w:p w14:paraId="6C19B387" w14:textId="77777777" w:rsidR="00891A79" w:rsidRDefault="00891A79" w:rsidP="00891A79">
      <w:pPr>
        <w:pStyle w:val="CommentText"/>
      </w:pPr>
      <w:r>
        <w:rPr>
          <w:rStyle w:val="CommentReference"/>
        </w:rPr>
        <w:annotationRef/>
      </w:r>
      <w:r>
        <w:rPr>
          <w:lang w:val="en-GB"/>
        </w:rPr>
        <w:t>Please cite specific chapter(s)</w:t>
      </w:r>
    </w:p>
    <w:p w14:paraId="014BF686" w14:textId="77777777" w:rsidR="00891A79" w:rsidRDefault="00891A79" w:rsidP="00891A79">
      <w:pPr>
        <w:pStyle w:val="CommentText"/>
      </w:pPr>
      <w:r>
        <w:rPr>
          <w:lang w:val="en-GB"/>
        </w:rPr>
        <w:t>BC29</w:t>
      </w:r>
    </w:p>
  </w:comment>
  <w:comment w:id="5" w:author="nyx" w:date="2026-05-06T02:41:00Z" w:initials="nyx">
    <w:p w14:paraId="440B84DB" w14:textId="77777777" w:rsidR="00891A79" w:rsidRDefault="00891A79" w:rsidP="00891A79">
      <w:pPr>
        <w:pStyle w:val="CommentText"/>
      </w:pPr>
      <w:r>
        <w:rPr>
          <w:rStyle w:val="CommentReference"/>
        </w:rPr>
        <w:annotationRef/>
      </w:r>
      <w:r>
        <w:rPr>
          <w:lang w:val="en-GB"/>
        </w:rPr>
        <w:t>BC29: cite chapter 2</w:t>
      </w:r>
    </w:p>
  </w:comment>
  <w:comment w:id="6" w:author="nyx" w:date="2026-05-06T02:44:00Z" w:initials="nyx">
    <w:p w14:paraId="3A4475D7" w14:textId="77777777" w:rsidR="0013713B" w:rsidRDefault="0013713B" w:rsidP="0013713B">
      <w:pPr>
        <w:pStyle w:val="CommentText"/>
      </w:pPr>
      <w:r>
        <w:rPr>
          <w:rStyle w:val="CommentReference"/>
        </w:rPr>
        <w:annotationRef/>
      </w:r>
      <w:r>
        <w:rPr>
          <w:lang w:val="en-GB"/>
        </w:rPr>
        <w:t>BC29: cite specific chapter(s)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624FD7" w15:done="0"/>
  <w15:commentEx w15:paraId="7AF5C8F6" w15:done="0"/>
  <w15:commentEx w15:paraId="3BCDAB48" w15:done="0"/>
  <w15:commentEx w15:paraId="14A1947A" w15:done="0"/>
  <w15:commentEx w15:paraId="014BF686" w15:done="0"/>
  <w15:commentEx w15:paraId="440B84DB" w15:done="0"/>
  <w15:commentEx w15:paraId="3A4475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5F2E43" w16cex:dateUtc="2026-05-05T21:35:00Z"/>
  <w16cex:commentExtensible w16cex:durableId="628BB1F1" w16cex:dateUtc="2026-05-05T21:35:00Z"/>
  <w16cex:commentExtensible w16cex:durableId="224A7C01" w16cex:dateUtc="2026-05-05T21:35:00Z"/>
  <w16cex:commentExtensible w16cex:durableId="3E876DD3" w16cex:dateUtc="2026-05-05T21:36:00Z"/>
  <w16cex:commentExtensible w16cex:durableId="6E5A95AF" w16cex:dateUtc="2026-05-05T21:40:00Z"/>
  <w16cex:commentExtensible w16cex:durableId="0E64C2F1" w16cex:dateUtc="2026-05-05T21:41:00Z"/>
  <w16cex:commentExtensible w16cex:durableId="24217EDC" w16cex:dateUtc="2026-05-05T2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624FD7" w16cid:durableId="515F2E43"/>
  <w16cid:commentId w16cid:paraId="7AF5C8F6" w16cid:durableId="628BB1F1"/>
  <w16cid:commentId w16cid:paraId="3BCDAB48" w16cid:durableId="224A7C01"/>
  <w16cid:commentId w16cid:paraId="14A1947A" w16cid:durableId="3E876DD3"/>
  <w16cid:commentId w16cid:paraId="014BF686" w16cid:durableId="6E5A95AF"/>
  <w16cid:commentId w16cid:paraId="440B84DB" w16cid:durableId="0E64C2F1"/>
  <w16cid:commentId w16cid:paraId="3A4475D7" w16cid:durableId="24217E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1585C"/>
    <w:multiLevelType w:val="hybridMultilevel"/>
    <w:tmpl w:val="05222EF2"/>
    <w:lvl w:ilvl="0" w:tplc="5EA8C5BA">
      <w:start w:val="1"/>
      <w:numFmt w:val="bullet"/>
      <w:lvlText w:val="●"/>
      <w:lvlJc w:val="left"/>
      <w:pPr>
        <w:ind w:left="720" w:hanging="360"/>
      </w:pPr>
    </w:lvl>
    <w:lvl w:ilvl="1" w:tplc="FEB4C706">
      <w:start w:val="1"/>
      <w:numFmt w:val="bullet"/>
      <w:lvlText w:val="○"/>
      <w:lvlJc w:val="left"/>
      <w:pPr>
        <w:ind w:left="1440" w:hanging="360"/>
      </w:pPr>
    </w:lvl>
    <w:lvl w:ilvl="2" w:tplc="BE9E4296">
      <w:start w:val="1"/>
      <w:numFmt w:val="bullet"/>
      <w:lvlText w:val="■"/>
      <w:lvlJc w:val="left"/>
      <w:pPr>
        <w:ind w:left="2160" w:hanging="360"/>
      </w:pPr>
    </w:lvl>
    <w:lvl w:ilvl="3" w:tplc="073495F6">
      <w:start w:val="1"/>
      <w:numFmt w:val="bullet"/>
      <w:lvlText w:val="●"/>
      <w:lvlJc w:val="left"/>
      <w:pPr>
        <w:ind w:left="2880" w:hanging="360"/>
      </w:pPr>
    </w:lvl>
    <w:lvl w:ilvl="4" w:tplc="696837FE">
      <w:start w:val="1"/>
      <w:numFmt w:val="bullet"/>
      <w:lvlText w:val="○"/>
      <w:lvlJc w:val="left"/>
      <w:pPr>
        <w:ind w:left="3600" w:hanging="360"/>
      </w:pPr>
    </w:lvl>
    <w:lvl w:ilvl="5" w:tplc="74B00C72">
      <w:start w:val="1"/>
      <w:numFmt w:val="bullet"/>
      <w:lvlText w:val="■"/>
      <w:lvlJc w:val="left"/>
      <w:pPr>
        <w:ind w:left="4320" w:hanging="360"/>
      </w:pPr>
    </w:lvl>
    <w:lvl w:ilvl="6" w:tplc="B4B28B40">
      <w:start w:val="1"/>
      <w:numFmt w:val="bullet"/>
      <w:lvlText w:val="●"/>
      <w:lvlJc w:val="left"/>
      <w:pPr>
        <w:ind w:left="5040" w:hanging="360"/>
      </w:pPr>
    </w:lvl>
    <w:lvl w:ilvl="7" w:tplc="8B1C4740">
      <w:start w:val="1"/>
      <w:numFmt w:val="bullet"/>
      <w:lvlText w:val="●"/>
      <w:lvlJc w:val="left"/>
      <w:pPr>
        <w:ind w:left="5760" w:hanging="360"/>
      </w:pPr>
    </w:lvl>
    <w:lvl w:ilvl="8" w:tplc="D472B1FA">
      <w:start w:val="1"/>
      <w:numFmt w:val="bullet"/>
      <w:lvlText w:val="●"/>
      <w:lvlJc w:val="left"/>
      <w:pPr>
        <w:ind w:left="6480" w:hanging="360"/>
      </w:pPr>
    </w:lvl>
  </w:abstractNum>
  <w:num w:numId="1" w16cid:durableId="34957100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x">
    <w15:presenceInfo w15:providerId="None" w15:userId="n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KxMDc3NTOwtDC1MDdW0lEKTi0uzszPAykwrAUAA9HYQiwAAAA="/>
  </w:docVars>
  <w:rsids>
    <w:rsidRoot w:val="00BA21C7"/>
    <w:rsid w:val="00075A03"/>
    <w:rsid w:val="0013713B"/>
    <w:rsid w:val="003C7A84"/>
    <w:rsid w:val="00430FCE"/>
    <w:rsid w:val="004869B5"/>
    <w:rsid w:val="00497995"/>
    <w:rsid w:val="004C47D1"/>
    <w:rsid w:val="005246CE"/>
    <w:rsid w:val="0060591C"/>
    <w:rsid w:val="00891A79"/>
    <w:rsid w:val="008A7870"/>
    <w:rsid w:val="009806FD"/>
    <w:rsid w:val="00BA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BAF0"/>
  <w15:docId w15:val="{EBE53254-548B-419C-8F30-F14F987A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color w:val="1F3864"/>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5246CE"/>
    <w:rPr>
      <w:sz w:val="16"/>
      <w:szCs w:val="16"/>
    </w:rPr>
  </w:style>
  <w:style w:type="paragraph" w:styleId="CommentText">
    <w:name w:val="annotation text"/>
    <w:basedOn w:val="Normal"/>
    <w:link w:val="CommentTextChar"/>
    <w:uiPriority w:val="99"/>
    <w:unhideWhenUsed/>
    <w:rsid w:val="005246CE"/>
    <w:rPr>
      <w:sz w:val="20"/>
      <w:szCs w:val="20"/>
    </w:rPr>
  </w:style>
  <w:style w:type="character" w:customStyle="1" w:styleId="CommentTextChar">
    <w:name w:val="Comment Text Char"/>
    <w:basedOn w:val="DefaultParagraphFont"/>
    <w:link w:val="CommentText"/>
    <w:uiPriority w:val="99"/>
    <w:rsid w:val="005246CE"/>
    <w:rPr>
      <w:sz w:val="20"/>
      <w:szCs w:val="20"/>
    </w:rPr>
  </w:style>
  <w:style w:type="paragraph" w:styleId="CommentSubject">
    <w:name w:val="annotation subject"/>
    <w:basedOn w:val="CommentText"/>
    <w:next w:val="CommentText"/>
    <w:link w:val="CommentSubjectChar"/>
    <w:uiPriority w:val="99"/>
    <w:semiHidden/>
    <w:unhideWhenUsed/>
    <w:rsid w:val="005246CE"/>
    <w:rPr>
      <w:b/>
      <w:bCs/>
    </w:rPr>
  </w:style>
  <w:style w:type="character" w:customStyle="1" w:styleId="CommentSubjectChar">
    <w:name w:val="Comment Subject Char"/>
    <w:basedOn w:val="CommentTextChar"/>
    <w:link w:val="CommentSubject"/>
    <w:uiPriority w:val="99"/>
    <w:semiHidden/>
    <w:rsid w:val="005246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nyx</cp:lastModifiedBy>
  <cp:revision>6</cp:revision>
  <dcterms:created xsi:type="dcterms:W3CDTF">2026-05-05T20:49:00Z</dcterms:created>
  <dcterms:modified xsi:type="dcterms:W3CDTF">2026-05-05T21:45:00Z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204d77fc-2bb9-4769-a350-1a20da79357a</vt:lpwstr>
  </property>
</Properties>
</file>