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8E98D5" w14:textId="77777777" w:rsidR="003B631D" w:rsidRDefault="003B631D">
      <w:pPr>
        <w:jc w:val="center"/>
      </w:pPr>
    </w:p>
    <w:p w14:paraId="00FABC90" w14:textId="77777777" w:rsidR="003B631D" w:rsidRDefault="003B631D">
      <w:pPr>
        <w:jc w:val="center"/>
      </w:pPr>
    </w:p>
    <w:p w14:paraId="3284E18C" w14:textId="77777777" w:rsidR="003B631D" w:rsidRDefault="003B631D">
      <w:pPr>
        <w:jc w:val="center"/>
      </w:pPr>
    </w:p>
    <w:p w14:paraId="2070B539" w14:textId="77777777" w:rsidR="003B631D" w:rsidRDefault="003B631D">
      <w:pPr>
        <w:jc w:val="center"/>
      </w:pPr>
    </w:p>
    <w:p w14:paraId="52D227AA" w14:textId="77777777" w:rsidR="003B631D" w:rsidRDefault="003B631D">
      <w:pPr>
        <w:jc w:val="center"/>
      </w:pPr>
    </w:p>
    <w:p w14:paraId="6DE18427" w14:textId="77777777" w:rsidR="003B631D" w:rsidRDefault="003B631D">
      <w:pPr>
        <w:jc w:val="center"/>
      </w:pPr>
    </w:p>
    <w:p w14:paraId="2A45331C" w14:textId="77777777" w:rsidR="003B631D" w:rsidRDefault="003B631D">
      <w:pPr>
        <w:jc w:val="center"/>
      </w:pPr>
    </w:p>
    <w:p w14:paraId="18506130" w14:textId="77777777" w:rsidR="00A3229A" w:rsidRDefault="00A3229A">
      <w:pPr>
        <w:jc w:val="center"/>
      </w:pPr>
    </w:p>
    <w:p w14:paraId="69CA491C" w14:textId="172F9ABF" w:rsidR="00DA2D2C" w:rsidRDefault="00000000">
      <w:pPr>
        <w:jc w:val="center"/>
        <w:rPr>
          <w:b/>
          <w:bCs/>
        </w:rPr>
      </w:pPr>
      <w:r w:rsidRPr="0072542A">
        <w:rPr>
          <w:b/>
          <w:bCs/>
        </w:rPr>
        <w:t>Health Care Culture: Building Excellence, Safety, and Ethical Practice</w:t>
      </w:r>
    </w:p>
    <w:p w14:paraId="4C4DC5C5" w14:textId="77777777" w:rsidR="0072542A" w:rsidRPr="0072542A" w:rsidRDefault="0072542A">
      <w:pPr>
        <w:jc w:val="center"/>
        <w:rPr>
          <w:b/>
          <w:bCs/>
        </w:rPr>
      </w:pPr>
    </w:p>
    <w:p w14:paraId="1063AED6" w14:textId="77777777" w:rsidR="00DA2D2C" w:rsidRDefault="00000000">
      <w:pPr>
        <w:jc w:val="center"/>
      </w:pPr>
      <w:r>
        <w:t>[Student Name]</w:t>
      </w:r>
    </w:p>
    <w:p w14:paraId="5B36FE4A" w14:textId="77777777" w:rsidR="00DA2D2C" w:rsidRDefault="00000000">
      <w:pPr>
        <w:jc w:val="center"/>
      </w:pPr>
      <w:r>
        <w:t>Grand Canyon University</w:t>
      </w:r>
    </w:p>
    <w:p w14:paraId="67C63FB6" w14:textId="77777777" w:rsidR="00DA2D2C" w:rsidRDefault="00000000">
      <w:pPr>
        <w:jc w:val="center"/>
      </w:pPr>
      <w:r>
        <w:t>[Course Number and Name]</w:t>
      </w:r>
    </w:p>
    <w:p w14:paraId="3B87195C" w14:textId="77777777" w:rsidR="00DA2D2C" w:rsidRDefault="00000000">
      <w:pPr>
        <w:jc w:val="center"/>
      </w:pPr>
      <w:r>
        <w:t>[Instructor Name]</w:t>
      </w:r>
    </w:p>
    <w:p w14:paraId="48E4BC02" w14:textId="77777777" w:rsidR="00DA2D2C" w:rsidRDefault="00000000">
      <w:pPr>
        <w:jc w:val="center"/>
      </w:pPr>
      <w:r>
        <w:t>[Due Date]</w:t>
      </w:r>
    </w:p>
    <w:p w14:paraId="0A0D6D8D" w14:textId="77777777" w:rsidR="00DA2D2C" w:rsidRDefault="00DA2D2C"/>
    <w:p w14:paraId="488A73B9" w14:textId="77777777" w:rsidR="003B631D" w:rsidRDefault="003B631D"/>
    <w:p w14:paraId="7844A400" w14:textId="77777777" w:rsidR="003B631D" w:rsidRDefault="003B631D"/>
    <w:p w14:paraId="53C397C5" w14:textId="77777777" w:rsidR="003B631D" w:rsidRDefault="003B631D"/>
    <w:p w14:paraId="17E6B69C" w14:textId="77777777" w:rsidR="003B631D" w:rsidRDefault="003B631D"/>
    <w:p w14:paraId="38408418" w14:textId="77777777" w:rsidR="003B631D" w:rsidRDefault="003B631D"/>
    <w:p w14:paraId="26EA273B" w14:textId="77777777" w:rsidR="003B631D" w:rsidRDefault="003B631D"/>
    <w:p w14:paraId="2B9DEC3F" w14:textId="77777777" w:rsidR="003B631D" w:rsidRDefault="003B631D"/>
    <w:p w14:paraId="40305F03" w14:textId="77777777" w:rsidR="00DA2D2C" w:rsidRPr="00674E26" w:rsidRDefault="00000000" w:rsidP="00674E26">
      <w:pPr>
        <w:jc w:val="center"/>
        <w:rPr>
          <w:b/>
          <w:bCs/>
        </w:rPr>
      </w:pPr>
      <w:r w:rsidRPr="00674E26">
        <w:rPr>
          <w:b/>
          <w:bCs/>
        </w:rPr>
        <w:lastRenderedPageBreak/>
        <w:t>Health Care Culture: Building Excellence, Safety, and Ethical Practic</w:t>
      </w:r>
      <w:commentRangeStart w:id="0"/>
      <w:r w:rsidRPr="00674E26">
        <w:rPr>
          <w:b/>
          <w:bCs/>
        </w:rPr>
        <w:t>e</w:t>
      </w:r>
      <w:commentRangeEnd w:id="0"/>
      <w:r w:rsidR="0079283A" w:rsidRPr="00674E26">
        <w:rPr>
          <w:rStyle w:val="CommentReference"/>
          <w:b/>
          <w:bCs/>
          <w:sz w:val="24"/>
          <w:szCs w:val="24"/>
        </w:rPr>
        <w:commentReference w:id="0"/>
      </w:r>
    </w:p>
    <w:p w14:paraId="785F5BA2" w14:textId="494CDE46" w:rsidR="003B631D" w:rsidRDefault="003B631D" w:rsidP="003B631D">
      <w:pPr>
        <w:ind w:firstLine="720"/>
      </w:pPr>
      <w:r>
        <w:t xml:space="preserve">Health care culture is the basis </w:t>
      </w:r>
      <w:r w:rsidR="008626C4">
        <w:t>for patient outcomes, organizational performance, and provider well-being</w:t>
      </w:r>
      <w:r>
        <w:t>. Since culture determines the behaviors, values</w:t>
      </w:r>
      <w:r w:rsidR="008626C4">
        <w:t>,</w:t>
      </w:r>
      <w:r>
        <w:t xml:space="preserve"> and assumptions of all individuals in a health care system, comprehending and deliberately developing a good culture is one of the most significant tasks health care leaders will be expected to undertake. A strong health care culture includes a culture of excellence, a culture that in all things places the prevention of harm first and foremost; and a culture of safety, a culture that in all things places the prevention of harm first and foremost. With strategic principles, active stakeholders, and through the implementation of ethical models like the Christian worldview (CWV), health care organizations can change culture in a way that is beneficial to patients, employees, and even communities.</w:t>
      </w:r>
    </w:p>
    <w:p w14:paraId="7D4B50CE" w14:textId="77777777" w:rsidR="003B631D" w:rsidRPr="00A3229A" w:rsidRDefault="003B631D" w:rsidP="00A3229A">
      <w:pPr>
        <w:rPr>
          <w:b/>
          <w:bCs/>
        </w:rPr>
      </w:pPr>
      <w:commentRangeStart w:id="1"/>
      <w:r w:rsidRPr="00A3229A">
        <w:rPr>
          <w:b/>
          <w:bCs/>
        </w:rPr>
        <w:t>What is the Health Care Culture?</w:t>
      </w:r>
      <w:commentRangeEnd w:id="1"/>
      <w:r w:rsidR="00A7156E" w:rsidRPr="00A3229A">
        <w:rPr>
          <w:rStyle w:val="CommentReference"/>
          <w:b/>
          <w:bCs/>
          <w:sz w:val="24"/>
          <w:szCs w:val="24"/>
        </w:rPr>
        <w:commentReference w:id="1"/>
      </w:r>
    </w:p>
    <w:p w14:paraId="4D67F1E3" w14:textId="0BF99F36" w:rsidR="003B631D" w:rsidRDefault="003B631D" w:rsidP="003B631D">
      <w:pPr>
        <w:ind w:firstLine="720"/>
      </w:pPr>
      <w:r>
        <w:t>The culture of health care is a shared set of values, beliefs, norms, and practices that govern the behaviour of individuals and groups within a health care organization (</w:t>
      </w:r>
      <w:commentRangeStart w:id="2"/>
      <w:r>
        <w:t>Mannion &amp; Davies, 2018</w:t>
      </w:r>
      <w:commentRangeEnd w:id="2"/>
      <w:r w:rsidR="00A7156E">
        <w:rPr>
          <w:rStyle w:val="CommentReference"/>
          <w:sz w:val="24"/>
          <w:szCs w:val="24"/>
        </w:rPr>
        <w:commentReference w:id="2"/>
      </w:r>
      <w:r>
        <w:t xml:space="preserve">). It is the invisible yet powerful force that dictates how clinicians relate with patients, how leaders react to the error, </w:t>
      </w:r>
      <w:r w:rsidR="008626C4">
        <w:t>and</w:t>
      </w:r>
      <w:r>
        <w:t xml:space="preserve"> how teams cooperate during a crisis. </w:t>
      </w:r>
      <w:r w:rsidR="00674E26">
        <w:t>Two interrelated health care culture dimensions are</w:t>
      </w:r>
      <w:r>
        <w:t xml:space="preserve"> particularly critical</w:t>
      </w:r>
      <w:r w:rsidR="00674E26">
        <w:t>:</w:t>
      </w:r>
      <w:r>
        <w:t xml:space="preserve"> the culture of excellence and the culture of safety.</w:t>
      </w:r>
    </w:p>
    <w:p w14:paraId="27B75F78" w14:textId="38FE48E8" w:rsidR="003B631D" w:rsidRDefault="003B631D" w:rsidP="003B631D">
      <w:pPr>
        <w:ind w:firstLine="720"/>
      </w:pPr>
      <w:r>
        <w:t>A culture of excellence can be defined as the collective dedication to constant improvement, excellent care of patients, accountability</w:t>
      </w:r>
      <w:r w:rsidR="00674E26">
        <w:t>,</w:t>
      </w:r>
      <w:r>
        <w:t xml:space="preserve"> and professional growth. It challenges all the members of the team, frontline nurses and senior administrators, to pursue the best practices and to hold each other in high esteem (</w:t>
      </w:r>
      <w:commentRangeStart w:id="3"/>
      <w:r>
        <w:t>Tran et al., 2023</w:t>
      </w:r>
      <w:commentRangeEnd w:id="3"/>
      <w:r w:rsidR="00A7156E">
        <w:rPr>
          <w:rStyle w:val="CommentReference"/>
          <w:sz w:val="24"/>
          <w:szCs w:val="24"/>
        </w:rPr>
        <w:commentReference w:id="3"/>
      </w:r>
      <w:r>
        <w:t xml:space="preserve">). A safety culture, in its turn, is the culture that is aimed at preventing avoidable harm through creating an environment in which the </w:t>
      </w:r>
      <w:r>
        <w:lastRenderedPageBreak/>
        <w:t xml:space="preserve">staff members can feel psychologically safe to report errors, </w:t>
      </w:r>
      <w:r w:rsidR="00674E26">
        <w:t>near misses</w:t>
      </w:r>
      <w:r>
        <w:t xml:space="preserve">, and hazards without being afraid of being punished (Hessels et al., 2021). A combination of these two dimensions would provide a health care environment where patients are provided with </w:t>
      </w:r>
      <w:r w:rsidR="00674E26">
        <w:t>high-quality</w:t>
      </w:r>
      <w:r>
        <w:t xml:space="preserve"> and </w:t>
      </w:r>
      <w:r w:rsidR="00674E26">
        <w:t>harm-free</w:t>
      </w:r>
      <w:r>
        <w:t xml:space="preserve"> care</w:t>
      </w:r>
      <w:r w:rsidR="00674E26">
        <w:t>,</w:t>
      </w:r>
      <w:r>
        <w:t xml:space="preserve"> and providers are empowered to do their best.</w:t>
      </w:r>
    </w:p>
    <w:p w14:paraId="40D63571" w14:textId="77777777" w:rsidR="003B631D" w:rsidRPr="00A3229A" w:rsidRDefault="003B631D" w:rsidP="00A3229A">
      <w:pPr>
        <w:jc w:val="center"/>
        <w:rPr>
          <w:b/>
          <w:bCs/>
        </w:rPr>
      </w:pPr>
      <w:r w:rsidRPr="00A3229A">
        <w:rPr>
          <w:b/>
          <w:bCs/>
        </w:rPr>
        <w:t>Guidelines to develop a culture of excellence and safety.</w:t>
      </w:r>
    </w:p>
    <w:p w14:paraId="74CD0863" w14:textId="4C60BAE0" w:rsidR="003B631D" w:rsidRDefault="003B631D" w:rsidP="003B631D">
      <w:pPr>
        <w:ind w:firstLine="720"/>
      </w:pPr>
      <w:r>
        <w:t xml:space="preserve">There are </w:t>
      </w:r>
      <w:r w:rsidR="00674E26">
        <w:t>several</w:t>
      </w:r>
      <w:r>
        <w:t xml:space="preserve"> evidence-based principles that are core in the establishment of a culture of excellence and safety in the health care organizations. Three of the most influential ones are leadership commitment, transparent communication</w:t>
      </w:r>
      <w:r w:rsidR="00674E26">
        <w:t>,</w:t>
      </w:r>
      <w:r>
        <w:t xml:space="preserve"> and continuous learning.</w:t>
      </w:r>
    </w:p>
    <w:p w14:paraId="78C7C415" w14:textId="1C8F935D" w:rsidR="003B631D" w:rsidRDefault="003B631D" w:rsidP="003B631D">
      <w:pPr>
        <w:ind w:firstLine="720"/>
      </w:pPr>
      <w:r>
        <w:t>First, observable and steady leadership dedication is a must. When the organizational leaders shape the values of excellence and safety into their daily routines, by acting in such a manner, that is, by participating in safety huddles, responding quickly to reports about hazards, and rewarding any staff who raises concerns, they send a message that the values of excellence and safety are true organizational priorities and not aspirational statements (Mannion and Davies, 2018). Leaders who move around, listen</w:t>
      </w:r>
      <w:r w:rsidR="00674E26">
        <w:t>,</w:t>
      </w:r>
      <w:r>
        <w:t xml:space="preserve"> and invest resources in safety programs will build an atmosphere where excellence will be the rule.</w:t>
      </w:r>
    </w:p>
    <w:p w14:paraId="22BA5F3A" w14:textId="58207BD0" w:rsidR="003B631D" w:rsidRDefault="003B631D" w:rsidP="003B631D">
      <w:pPr>
        <w:ind w:firstLine="720"/>
      </w:pPr>
      <w:r>
        <w:t>Second, organizations can establish transparent communication channels, such as non-punitive incident reporting systems, frequent safety briefings, and open disclosure policies to help them to identify systemic vulnerabilities that can cause harm before they occur (Hessels et al., 2021). When employees believe that when an error occurs, the organization will use the data to make meaningful change instead of blaming the employee, the reporting rates go up</w:t>
      </w:r>
      <w:r w:rsidR="00674E26">
        <w:t>,</w:t>
      </w:r>
      <w:r>
        <w:t xml:space="preserve"> and the organization is able to use the information to make a significant change instead of accusing the employee.</w:t>
      </w:r>
    </w:p>
    <w:p w14:paraId="62E408D0" w14:textId="11D0DAD2" w:rsidR="003B631D" w:rsidRDefault="003B631D" w:rsidP="003B631D">
      <w:pPr>
        <w:ind w:firstLine="720"/>
      </w:pPr>
      <w:r>
        <w:lastRenderedPageBreak/>
        <w:t>Third</w:t>
      </w:r>
      <w:r w:rsidR="0072542A">
        <w:t>ly</w:t>
      </w:r>
      <w:r>
        <w:t>, continuous learning introduced into organizational practices through simulation training, after-action review, interprofessional education, and evidence-based practice initiatives ensures the transformation of both individual competencies and the system of the organization as a whole in accordance with new knowledge and the experience of the past (</w:t>
      </w:r>
      <w:commentRangeStart w:id="4"/>
      <w:r>
        <w:t>Tran et al., 2023</w:t>
      </w:r>
      <w:commentRangeEnd w:id="4"/>
      <w:r w:rsidR="000742EE">
        <w:rPr>
          <w:rStyle w:val="CommentReference"/>
          <w:sz w:val="24"/>
          <w:szCs w:val="24"/>
        </w:rPr>
        <w:commentReference w:id="4"/>
      </w:r>
      <w:r>
        <w:t>). Companies that consider learning as a cultural norm and not as a compliance issue are much better placed to maintain excellence in the long-term.</w:t>
      </w:r>
    </w:p>
    <w:p w14:paraId="6132FE1C" w14:textId="77777777" w:rsidR="003B631D" w:rsidRPr="003B631D" w:rsidRDefault="003B631D" w:rsidP="00A3229A">
      <w:pPr>
        <w:jc w:val="center"/>
        <w:rPr>
          <w:b/>
          <w:bCs/>
        </w:rPr>
      </w:pPr>
      <w:r w:rsidRPr="003B631D">
        <w:rPr>
          <w:b/>
          <w:bCs/>
        </w:rPr>
        <w:t>Contribution of the Different Stakeholders towards enhancing the culture of health care.</w:t>
      </w:r>
    </w:p>
    <w:p w14:paraId="7C4B5D3F" w14:textId="4765126E" w:rsidR="003B631D" w:rsidRDefault="003B631D" w:rsidP="003B631D">
      <w:pPr>
        <w:ind w:firstLine="720"/>
      </w:pPr>
      <w:r>
        <w:t>A</w:t>
      </w:r>
      <w:r w:rsidR="0072542A">
        <w:t xml:space="preserve"> </w:t>
      </w:r>
      <w:r>
        <w:t xml:space="preserve">department cannot improve </w:t>
      </w:r>
      <w:r w:rsidR="00674E26">
        <w:t xml:space="preserve">the </w:t>
      </w:r>
      <w:r>
        <w:t>health care culture alone; rather, it takes the concerted efforts of many stakeholders throughout the system. All groups have their own influence and responsibility on the cultural change process.</w:t>
      </w:r>
    </w:p>
    <w:p w14:paraId="72453B5C" w14:textId="359A2194" w:rsidR="003B631D" w:rsidRDefault="003B631D" w:rsidP="003B631D">
      <w:pPr>
        <w:ind w:firstLine="720"/>
      </w:pPr>
      <w:r>
        <w:t>They play a critical role in influencing cultural priorities since they are the principals in setting the strategic direction and the allocation of resources. Middle managers and clinical supervisors mediate the translation of organizational values to day-to-day team behaviors and perform the critical role of mediating the translation of organizational values into day-to-day team behaviors. The frontline clinicians, who are the nurses, physicians, pharmacists</w:t>
      </w:r>
      <w:r w:rsidR="00674E26">
        <w:t>,</w:t>
      </w:r>
      <w:r>
        <w:t xml:space="preserve"> and allied health practitioners</w:t>
      </w:r>
      <w:r w:rsidR="00674E26">
        <w:t>,</w:t>
      </w:r>
      <w:r>
        <w:t xml:space="preserve"> are the key enactors of culture as their interactions with patients and with each other support or challenge the stated values. Cultures are shaped by patients and families, who have increasingly become recognized as partners in care and contribute to culture by giving feedback, engaging in shared decision-making, and holding organizations accountable through advocacy (</w:t>
      </w:r>
      <w:commentRangeStart w:id="5"/>
      <w:r>
        <w:t>Mannion &amp; Davies, 2018</w:t>
      </w:r>
      <w:commentRangeEnd w:id="5"/>
      <w:r w:rsidR="00A33BCE">
        <w:rPr>
          <w:rStyle w:val="CommentReference"/>
          <w:sz w:val="24"/>
          <w:szCs w:val="24"/>
        </w:rPr>
        <w:commentReference w:id="5"/>
      </w:r>
      <w:r>
        <w:t>). Lastly, regulatory agencies, accrediting organizations</w:t>
      </w:r>
      <w:r w:rsidR="00674E26">
        <w:t>,</w:t>
      </w:r>
      <w:r>
        <w:t xml:space="preserve"> and payers influence culture externally by developing standards and incentive programs and by setting accountability mechanisms</w:t>
      </w:r>
      <w:r w:rsidR="00674E26">
        <w:t>;</w:t>
      </w:r>
      <w:r>
        <w:t xml:space="preserve"> organizations must meet these standards and incentive </w:t>
      </w:r>
      <w:r>
        <w:lastRenderedPageBreak/>
        <w:t xml:space="preserve">programs. With all these stakeholders in tandem with the shared values of excellence and safety, </w:t>
      </w:r>
      <w:r w:rsidR="00674E26">
        <w:t>transformational</w:t>
      </w:r>
      <w:r>
        <w:t xml:space="preserve"> cultural change becomes feasible.</w:t>
      </w:r>
    </w:p>
    <w:p w14:paraId="650333D4" w14:textId="77777777" w:rsidR="003B631D" w:rsidRPr="003B631D" w:rsidRDefault="003B631D" w:rsidP="003B631D">
      <w:pPr>
        <w:jc w:val="center"/>
        <w:rPr>
          <w:b/>
          <w:bCs/>
        </w:rPr>
      </w:pPr>
      <w:r w:rsidRPr="003B631D">
        <w:rPr>
          <w:b/>
          <w:bCs/>
        </w:rPr>
        <w:t>Christian Worldview Principles and Ethical Practice in Health Care</w:t>
      </w:r>
    </w:p>
    <w:p w14:paraId="46E82C26" w14:textId="52A16493" w:rsidR="003B631D" w:rsidRDefault="003B631D" w:rsidP="003B631D">
      <w:pPr>
        <w:ind w:firstLine="720"/>
      </w:pPr>
      <w:r>
        <w:t xml:space="preserve">Not all health care organizations base their practices on an expressly Christian perspective, but the principles of the Christian worldview (CWV) can provide a rich ethical framework </w:t>
      </w:r>
      <w:commentRangeStart w:id="6"/>
      <w:r>
        <w:t>which</w:t>
      </w:r>
      <w:commentRangeEnd w:id="6"/>
      <w:r w:rsidR="00272305">
        <w:rPr>
          <w:rStyle w:val="CommentReference"/>
          <w:sz w:val="24"/>
          <w:szCs w:val="24"/>
        </w:rPr>
        <w:commentReference w:id="6"/>
      </w:r>
      <w:r>
        <w:t xml:space="preserve"> can effectively guide health care practice, irrespective of the religious affiliation </w:t>
      </w:r>
      <w:commentRangeStart w:id="7"/>
      <w:r>
        <w:t>which</w:t>
      </w:r>
      <w:commentRangeEnd w:id="7"/>
      <w:r w:rsidR="001A6F01">
        <w:rPr>
          <w:rStyle w:val="CommentReference"/>
          <w:sz w:val="24"/>
          <w:szCs w:val="24"/>
        </w:rPr>
        <w:commentReference w:id="7"/>
      </w:r>
      <w:r>
        <w:t xml:space="preserve"> the health care organization </w:t>
      </w:r>
      <w:commentRangeStart w:id="8"/>
      <w:r>
        <w:t>may have</w:t>
      </w:r>
      <w:commentRangeEnd w:id="8"/>
      <w:r w:rsidR="001A6F01">
        <w:rPr>
          <w:rStyle w:val="CommentReference"/>
          <w:sz w:val="24"/>
          <w:szCs w:val="24"/>
        </w:rPr>
        <w:commentReference w:id="8"/>
      </w:r>
      <w:r>
        <w:t>. CWV is based on the ideology that all human beings have an intrinsic dignity and worth as a creation made in the image of God and that truth, justice, and love are moral commitments that are fundamental in nature (Grand Canyon University, 2020)</w:t>
      </w:r>
      <w:commentRangeStart w:id="9"/>
      <w:r>
        <w:t>.</w:t>
      </w:r>
      <w:commentRangeEnd w:id="9"/>
      <w:r w:rsidR="008C034A">
        <w:rPr>
          <w:rStyle w:val="CommentReference"/>
          <w:sz w:val="24"/>
          <w:szCs w:val="24"/>
        </w:rPr>
        <w:commentReference w:id="9"/>
      </w:r>
    </w:p>
    <w:p w14:paraId="53F2895E" w14:textId="70873ED3" w:rsidR="003B631D" w:rsidRDefault="003B631D" w:rsidP="003B631D">
      <w:pPr>
        <w:ind w:firstLine="720"/>
      </w:pPr>
      <w:r>
        <w:t>The CWV principle of human dignity</w:t>
      </w:r>
      <w:r w:rsidR="00674E26">
        <w:t>,</w:t>
      </w:r>
      <w:r>
        <w:t xml:space="preserve"> in practical terms</w:t>
      </w:r>
      <w:r w:rsidR="00674E26">
        <w:t>,</w:t>
      </w:r>
      <w:r>
        <w:t xml:space="preserve"> translates directly to patient-centered care practices that adhere to the principle of human dignity. Companies that internalize this value will be better placed to adopt shared models of decision making, to treat patients with special needs as equal partners, and to resist dehumanizing processes, which would devalue patients to a diagnosis or reimbursement code. The CWV policy of truthfulness also promotes sound practice of informed consent, honesty in the communication of medical errors, and quality reporting that is transparent - each of which </w:t>
      </w:r>
      <w:r w:rsidR="00674E26">
        <w:t>is</w:t>
      </w:r>
      <w:r>
        <w:t xml:space="preserve"> central to both ethical practice and a safety culture (</w:t>
      </w:r>
      <w:commentRangeStart w:id="10"/>
      <w:r>
        <w:t xml:space="preserve">Hessels et al., 2021). </w:t>
      </w:r>
      <w:commentRangeEnd w:id="10"/>
      <w:r w:rsidR="006D5A73">
        <w:rPr>
          <w:rStyle w:val="CommentReference"/>
          <w:sz w:val="24"/>
          <w:szCs w:val="24"/>
        </w:rPr>
        <w:commentReference w:id="10"/>
      </w:r>
      <w:r>
        <w:t>Moreover, the CWV call to serve others, which can be summarized with the concept of servant leadership, can be viewed as encouraging health care leaders to prioritize the needs of patients and staff over their own interests and, in the process, create organizational circumstances in which excellence and safety can thrive (Tra</w:t>
      </w:r>
      <w:commentRangeStart w:id="11"/>
      <w:r>
        <w:t>n et al., 202</w:t>
      </w:r>
      <w:commentRangeEnd w:id="11"/>
      <w:r w:rsidR="00A33BCE">
        <w:rPr>
          <w:rStyle w:val="CommentReference"/>
          <w:sz w:val="24"/>
          <w:szCs w:val="24"/>
        </w:rPr>
        <w:commentReference w:id="11"/>
      </w:r>
      <w:r>
        <w:t>3). These values, dignity, truth</w:t>
      </w:r>
      <w:r w:rsidR="00674E26">
        <w:t>,</w:t>
      </w:r>
      <w:r>
        <w:t xml:space="preserve"> and service</w:t>
      </w:r>
      <w:r w:rsidR="00674E26">
        <w:t>,</w:t>
      </w:r>
      <w:r>
        <w:t xml:space="preserve"> resonate as universal ethical commitments </w:t>
      </w:r>
      <w:r w:rsidR="00674E26">
        <w:t>that</w:t>
      </w:r>
      <w:r>
        <w:t xml:space="preserve"> enhance organizational culture even in a secular health care setting.</w:t>
      </w:r>
    </w:p>
    <w:p w14:paraId="1A8CB3A4" w14:textId="2ED61775" w:rsidR="003B631D" w:rsidRPr="003B631D" w:rsidRDefault="003B631D" w:rsidP="003B631D">
      <w:pPr>
        <w:jc w:val="center"/>
        <w:rPr>
          <w:b/>
          <w:bCs/>
        </w:rPr>
      </w:pPr>
      <w:r w:rsidRPr="003B631D">
        <w:rPr>
          <w:b/>
          <w:bCs/>
        </w:rPr>
        <w:lastRenderedPageBreak/>
        <w:t>Incorporation of Faith, Learning</w:t>
      </w:r>
      <w:r w:rsidR="00674E26">
        <w:rPr>
          <w:b/>
          <w:bCs/>
        </w:rPr>
        <w:t>,</w:t>
      </w:r>
      <w:r w:rsidRPr="003B631D">
        <w:rPr>
          <w:b/>
          <w:bCs/>
        </w:rPr>
        <w:t xml:space="preserve"> and Work in a Christian University</w:t>
      </w:r>
    </w:p>
    <w:p w14:paraId="22D461E9" w14:textId="6897166C" w:rsidR="003B631D" w:rsidRDefault="003B631D" w:rsidP="003B631D">
      <w:pPr>
        <w:ind w:firstLine="720"/>
      </w:pPr>
      <w:r>
        <w:t>The concept of faith, learning</w:t>
      </w:r>
      <w:r w:rsidR="00674E26">
        <w:t>,</w:t>
      </w:r>
      <w:r>
        <w:t xml:space="preserve"> and work became a hallmark of the educational work of the University of Grand Canyon (GCU). In the case of health care students, this integration allows the student to develop a structure upon which they can base their individual academic preparation and personal values to professional practice</w:t>
      </w:r>
      <w:r w:rsidR="00674E26">
        <w:t>,</w:t>
      </w:r>
      <w:r>
        <w:t xml:space="preserve"> which enhances </w:t>
      </w:r>
      <w:r w:rsidR="00674E26">
        <w:t xml:space="preserve">the </w:t>
      </w:r>
      <w:r>
        <w:t>health care culture.</w:t>
      </w:r>
    </w:p>
    <w:p w14:paraId="48BCFE7C" w14:textId="149C461A" w:rsidR="003B631D" w:rsidRDefault="003B631D" w:rsidP="003B631D">
      <w:pPr>
        <w:ind w:firstLine="720"/>
      </w:pPr>
      <w:commentRangeStart w:id="12"/>
      <w:r>
        <w:t xml:space="preserve">An important example is the principle of reflective and values-based leadership. Incorporating faith with their career identity, GCU students are at the forefront to lead in a humble, compassionate, and servant-oriented manner. </w:t>
      </w:r>
    </w:p>
    <w:p w14:paraId="157BC8E5" w14:textId="32EE31F4" w:rsidR="003B631D" w:rsidRDefault="003B631D" w:rsidP="003B631D">
      <w:pPr>
        <w:ind w:firstLine="720"/>
      </w:pPr>
      <w:r>
        <w:t xml:space="preserve">A second instance is the use of </w:t>
      </w:r>
      <w:r w:rsidR="0072542A">
        <w:t>ethical</w:t>
      </w:r>
      <w:r>
        <w:t xml:space="preserve"> reasoning based on CWV to make complex clinical and organizational decisions. Health care personnel</w:t>
      </w:r>
      <w:r w:rsidR="00674E26">
        <w:t>,</w:t>
      </w:r>
      <w:r>
        <w:t xml:space="preserve"> having learned to combine moral principles of a faith perspective</w:t>
      </w:r>
      <w:r w:rsidR="00674E26">
        <w:t>,</w:t>
      </w:r>
      <w:r>
        <w:t xml:space="preserve"> are better placed to negotiate morally ambiguous situations- such as </w:t>
      </w:r>
      <w:r w:rsidR="00674E26">
        <w:t>end-of-life</w:t>
      </w:r>
      <w:r>
        <w:t xml:space="preserve"> care, allocation of resources in a situation of scarcity</w:t>
      </w:r>
      <w:r w:rsidR="00674E26">
        <w:t>,</w:t>
      </w:r>
      <w:r>
        <w:t xml:space="preserve"> or addressing unprofessional behaviour of their colleagues with integrity and grace. Such principled moral thinking helps lead to the development of a culture of moral responsibility in health care settings (Grand Canyon University, 2020).</w:t>
      </w:r>
    </w:p>
    <w:p w14:paraId="48D6B79B" w14:textId="3917955A" w:rsidR="003B631D" w:rsidRDefault="003B631D" w:rsidP="003B631D">
      <w:pPr>
        <w:ind w:firstLine="720"/>
      </w:pPr>
      <w:r>
        <w:t xml:space="preserve">The third instance is community-based advocacy. The fact that faith and learning are interwoven at GCU motivates students to realize that there is a moral duty to </w:t>
      </w:r>
      <w:r w:rsidR="0072542A">
        <w:t>serve</w:t>
      </w:r>
      <w:r>
        <w:t xml:space="preserve"> not only the patients but also the community at large. This type of engagement enhances the social mission of health care organizations and leads to </w:t>
      </w:r>
      <w:r w:rsidR="00242E8A">
        <w:t>a</w:t>
      </w:r>
      <w:r>
        <w:t xml:space="preserve"> culture of excellence with the basis in real care about human flourishing (</w:t>
      </w:r>
      <w:commentRangeStart w:id="13"/>
      <w:r>
        <w:t>Mannion &amp; Davies, 2018</w:t>
      </w:r>
      <w:commentRangeEnd w:id="13"/>
      <w:r w:rsidR="00272305">
        <w:rPr>
          <w:rStyle w:val="CommentReference"/>
          <w:sz w:val="24"/>
          <w:szCs w:val="24"/>
        </w:rPr>
        <w:commentReference w:id="13"/>
      </w:r>
      <w:r>
        <w:t>).</w:t>
      </w:r>
      <w:commentRangeEnd w:id="12"/>
      <w:r w:rsidR="006D5A73">
        <w:rPr>
          <w:rStyle w:val="CommentReference"/>
          <w:sz w:val="24"/>
          <w:szCs w:val="24"/>
        </w:rPr>
        <w:commentReference w:id="12"/>
      </w:r>
    </w:p>
    <w:p w14:paraId="704E9AE9" w14:textId="77777777" w:rsidR="003B631D" w:rsidRPr="003B631D" w:rsidRDefault="003B631D" w:rsidP="003B631D">
      <w:pPr>
        <w:jc w:val="center"/>
        <w:rPr>
          <w:b/>
          <w:bCs/>
        </w:rPr>
      </w:pPr>
      <w:r w:rsidRPr="003B631D">
        <w:rPr>
          <w:b/>
          <w:bCs/>
        </w:rPr>
        <w:t>Conclusion</w:t>
      </w:r>
    </w:p>
    <w:p w14:paraId="66A26A33" w14:textId="58C97E0D" w:rsidR="003B631D" w:rsidRDefault="003B631D">
      <w:pPr>
        <w:ind w:firstLine="720"/>
      </w:pPr>
      <w:r>
        <w:t xml:space="preserve">Health care culture, which includes a culture of excellence, as well as a culture of safety, is a decisive factor </w:t>
      </w:r>
      <w:r w:rsidR="00242E8A">
        <w:t>in</w:t>
      </w:r>
      <w:r>
        <w:t xml:space="preserve"> patient outcomes and organizational performance. Developing such a </w:t>
      </w:r>
      <w:r>
        <w:lastRenderedPageBreak/>
        <w:t xml:space="preserve">culture will presuppose </w:t>
      </w:r>
      <w:commentRangeStart w:id="14"/>
      <w:r>
        <w:t>the</w:t>
      </w:r>
      <w:commentRangeEnd w:id="14"/>
      <w:r w:rsidR="006D5A73">
        <w:rPr>
          <w:rStyle w:val="CommentReference"/>
          <w:sz w:val="24"/>
          <w:szCs w:val="24"/>
        </w:rPr>
        <w:commentReference w:id="14"/>
      </w:r>
      <w:r>
        <w:t xml:space="preserve"> adherence to the evidence-based principles</w:t>
      </w:r>
      <w:r w:rsidR="00242E8A">
        <w:t>, such as</w:t>
      </w:r>
      <w:r>
        <w:t xml:space="preserve"> the commitment of the leaders, open communication, and ongoing learning. It also requires active participation of various stakeholders, including executives and patients, among others, who cannot be replaced when it comes to influencing the organizational environment. The Christian worldview principles</w:t>
      </w:r>
      <w:r w:rsidR="00242E8A">
        <w:t>,</w:t>
      </w:r>
      <w:r>
        <w:t xml:space="preserve"> such as human dignity, truth, servant leadership, among others, present an attractive ethical framework that health care organizations of all kinds can refer to to enhance ethical practices. </w:t>
      </w:r>
    </w:p>
    <w:p w14:paraId="1F6888EE" w14:textId="77777777" w:rsidR="0072542A" w:rsidRDefault="0072542A">
      <w:pPr>
        <w:ind w:firstLine="720"/>
      </w:pPr>
    </w:p>
    <w:p w14:paraId="7A3035A5" w14:textId="77777777" w:rsidR="0072542A" w:rsidRDefault="0072542A">
      <w:pPr>
        <w:ind w:firstLine="720"/>
      </w:pPr>
    </w:p>
    <w:p w14:paraId="22D95224" w14:textId="77777777" w:rsidR="0072542A" w:rsidRDefault="0072542A">
      <w:pPr>
        <w:ind w:firstLine="720"/>
      </w:pPr>
    </w:p>
    <w:p w14:paraId="1D140BE3" w14:textId="77777777" w:rsidR="0072542A" w:rsidRDefault="0072542A">
      <w:pPr>
        <w:ind w:firstLine="720"/>
      </w:pPr>
    </w:p>
    <w:p w14:paraId="452873EE" w14:textId="77777777" w:rsidR="0072542A" w:rsidRDefault="0072542A">
      <w:pPr>
        <w:ind w:firstLine="720"/>
      </w:pPr>
    </w:p>
    <w:p w14:paraId="2846E022" w14:textId="77777777" w:rsidR="0072542A" w:rsidRDefault="0072542A">
      <w:pPr>
        <w:ind w:firstLine="720"/>
      </w:pPr>
    </w:p>
    <w:p w14:paraId="2D5A15AC" w14:textId="77777777" w:rsidR="0072542A" w:rsidRDefault="0072542A">
      <w:pPr>
        <w:ind w:firstLine="720"/>
      </w:pPr>
    </w:p>
    <w:p w14:paraId="7B0BCB1B" w14:textId="77777777" w:rsidR="0072542A" w:rsidRDefault="0072542A">
      <w:pPr>
        <w:ind w:firstLine="720"/>
      </w:pPr>
    </w:p>
    <w:p w14:paraId="3F4776E8" w14:textId="77777777" w:rsidR="0072542A" w:rsidRDefault="0072542A">
      <w:pPr>
        <w:ind w:firstLine="720"/>
      </w:pPr>
    </w:p>
    <w:p w14:paraId="04C148D4" w14:textId="77777777" w:rsidR="0072542A" w:rsidRDefault="0072542A">
      <w:pPr>
        <w:ind w:firstLine="720"/>
      </w:pPr>
    </w:p>
    <w:p w14:paraId="3CAA14CC" w14:textId="77777777" w:rsidR="0072542A" w:rsidRDefault="0072542A">
      <w:pPr>
        <w:ind w:firstLine="720"/>
      </w:pPr>
    </w:p>
    <w:p w14:paraId="2AB72DE3" w14:textId="77777777" w:rsidR="0072542A" w:rsidRDefault="0072542A">
      <w:pPr>
        <w:ind w:firstLine="720"/>
      </w:pPr>
    </w:p>
    <w:p w14:paraId="14B3B206" w14:textId="77777777" w:rsidR="003B631D" w:rsidRDefault="003B631D">
      <w:pPr>
        <w:ind w:firstLine="720"/>
      </w:pPr>
    </w:p>
    <w:p w14:paraId="2F0DC188" w14:textId="77777777" w:rsidR="003B631D" w:rsidRDefault="003B631D">
      <w:pPr>
        <w:ind w:firstLine="720"/>
      </w:pPr>
    </w:p>
    <w:p w14:paraId="78C7AD83" w14:textId="77777777" w:rsidR="003B631D" w:rsidRDefault="003B631D">
      <w:pPr>
        <w:ind w:firstLine="720"/>
      </w:pPr>
    </w:p>
    <w:p w14:paraId="1C77BD05" w14:textId="77777777" w:rsidR="003B631D" w:rsidRDefault="003B631D">
      <w:pPr>
        <w:ind w:firstLine="720"/>
      </w:pPr>
    </w:p>
    <w:p w14:paraId="1E962FD8" w14:textId="77777777" w:rsidR="00DA2D2C" w:rsidRPr="00242E8A" w:rsidRDefault="00000000">
      <w:pPr>
        <w:jc w:val="center"/>
        <w:rPr>
          <w:b/>
          <w:bCs/>
        </w:rPr>
      </w:pPr>
      <w:r w:rsidRPr="00242E8A">
        <w:rPr>
          <w:b/>
          <w:bCs/>
        </w:rPr>
        <w:lastRenderedPageBreak/>
        <w:t>Reference</w:t>
      </w:r>
      <w:commentRangeStart w:id="15"/>
      <w:r w:rsidRPr="00242E8A">
        <w:rPr>
          <w:b/>
          <w:bCs/>
        </w:rPr>
        <w:t>s</w:t>
      </w:r>
      <w:commentRangeEnd w:id="15"/>
      <w:r w:rsidR="00580CB3" w:rsidRPr="00242E8A">
        <w:rPr>
          <w:rStyle w:val="CommentReference"/>
          <w:b/>
          <w:bCs/>
          <w:sz w:val="24"/>
          <w:szCs w:val="24"/>
        </w:rPr>
        <w:commentReference w:id="15"/>
      </w:r>
    </w:p>
    <w:p w14:paraId="02B63236" w14:textId="6E67375D" w:rsidR="00DA2D2C" w:rsidRDefault="00000000">
      <w:pPr>
        <w:ind w:left="720" w:hanging="720"/>
      </w:pPr>
      <w:r>
        <w:t xml:space="preserve">Grand Canyon University. (2020). “The GCU mission and Christian worldview.” GCU College of Doctoral Studies. </w:t>
      </w:r>
      <w:hyperlink r:id="rId11" w:history="1">
        <w:r w:rsidR="00242E8A" w:rsidRPr="00C049B0">
          <w:rPr>
            <w:rStyle w:val="Hyperlink"/>
          </w:rPr>
          <w:t>https://www.gcu.edu/about-gcu/our-mission</w:t>
        </w:r>
      </w:hyperlink>
    </w:p>
    <w:p w14:paraId="22B0F2B3" w14:textId="238F5A0E" w:rsidR="00DA2D2C" w:rsidRDefault="00000000">
      <w:pPr>
        <w:ind w:left="720" w:hanging="720"/>
      </w:pPr>
      <w:r>
        <w:t xml:space="preserve">Hessels, A. J., Paliwal, M., Weaver, S. H., Siddiqui, D., &amp; Wurmser, T. A. (2021). Impact of patient safety culture on missed nursing care and adverse patient events. “Journal of Nursing Care Quality,” 34(4), 287–294. </w:t>
      </w:r>
      <w:hyperlink r:id="rId12" w:history="1">
        <w:r w:rsidR="00242E8A" w:rsidRPr="00C049B0">
          <w:rPr>
            <w:rStyle w:val="Hyperlink"/>
          </w:rPr>
          <w:t>https://doi.org/10.1097/NCQ.000</w:t>
        </w:r>
        <w:r w:rsidR="00242E8A" w:rsidRPr="00C049B0">
          <w:rPr>
            <w:rStyle w:val="Hyperlink"/>
          </w:rPr>
          <w:t>0</w:t>
        </w:r>
        <w:r w:rsidR="00242E8A" w:rsidRPr="00C049B0">
          <w:rPr>
            <w:rStyle w:val="Hyperlink"/>
          </w:rPr>
          <w:t>000000000378</w:t>
        </w:r>
      </w:hyperlink>
    </w:p>
    <w:p w14:paraId="795B6F87" w14:textId="2E0BD729" w:rsidR="00DA2D2C" w:rsidRDefault="00000000">
      <w:pPr>
        <w:ind w:left="720" w:hanging="720"/>
      </w:pPr>
      <w:commentRangeStart w:id="16"/>
      <w:r>
        <w:t xml:space="preserve">Mannion, R., &amp; Davies, H. (2018). Understanding organisational culture for healthcare quality improvement. “BMJ,” 363, k4907. </w:t>
      </w:r>
      <w:hyperlink r:id="rId13" w:history="1">
        <w:r w:rsidR="00242E8A" w:rsidRPr="00C049B0">
          <w:rPr>
            <w:rStyle w:val="Hyperlink"/>
          </w:rPr>
          <w:t>https://doi.org/10.1136/bmj.k4907</w:t>
        </w:r>
      </w:hyperlink>
      <w:commentRangeEnd w:id="16"/>
      <w:r w:rsidR="00E02421">
        <w:rPr>
          <w:rStyle w:val="CommentReference"/>
          <w:sz w:val="24"/>
          <w:szCs w:val="24"/>
        </w:rPr>
        <w:commentReference w:id="16"/>
      </w:r>
    </w:p>
    <w:p w14:paraId="43D28F38" w14:textId="703BBD35" w:rsidR="00DA2D2C" w:rsidRDefault="00000000">
      <w:pPr>
        <w:ind w:left="720" w:hanging="720"/>
      </w:pPr>
      <w:commentRangeStart w:id="17"/>
      <w:r>
        <w:t xml:space="preserve">Tran, T. B., Tran, N. T., &amp; Do, T. T. (2023). Transformational leadership and patient safety culture in health care organizations: A systematic review. “Journal of Healthcare Leadership,” 15, 45–58. </w:t>
      </w:r>
      <w:hyperlink r:id="rId14" w:history="1">
        <w:r w:rsidR="00242E8A" w:rsidRPr="00C049B0">
          <w:rPr>
            <w:rStyle w:val="Hyperlink"/>
          </w:rPr>
          <w:t>https://doi.org/10.2147/JHL.S391844</w:t>
        </w:r>
      </w:hyperlink>
      <w:commentRangeEnd w:id="17"/>
      <w:r w:rsidR="00E02421">
        <w:rPr>
          <w:rStyle w:val="CommentReference"/>
          <w:sz w:val="24"/>
          <w:szCs w:val="24"/>
        </w:rPr>
        <w:commentReference w:id="17"/>
      </w:r>
    </w:p>
    <w:sectPr w:rsidR="00DA2D2C">
      <w:headerReference w:type="default" r:id="rId15"/>
      <w:pgSz w:w="12240" w:h="15840"/>
      <w:pgMar w:top="1440" w:right="1440" w:bottom="1440" w:left="1440" w:header="708" w:footer="708"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nyx" w:date="2026-05-03T23:16:00Z" w:initials="nyx">
    <w:p w14:paraId="409D476E" w14:textId="77777777" w:rsidR="0079283A" w:rsidRDefault="0079283A" w:rsidP="0079283A">
      <w:pPr>
        <w:pStyle w:val="CommentText"/>
      </w:pPr>
      <w:r>
        <w:rPr>
          <w:rStyle w:val="CommentReference"/>
        </w:rPr>
        <w:annotationRef/>
      </w:r>
      <w:r>
        <w:rPr>
          <w:lang w:val="en-GB"/>
        </w:rPr>
        <w:t>BC42: wordcount unacceptably high</w:t>
      </w:r>
    </w:p>
    <w:p w14:paraId="6CCA1F00" w14:textId="77777777" w:rsidR="0079283A" w:rsidRDefault="0079283A" w:rsidP="0079283A">
      <w:pPr>
        <w:pStyle w:val="CommentText"/>
      </w:pPr>
      <w:r>
        <w:rPr>
          <w:lang w:val="en-GB"/>
        </w:rPr>
        <w:t>It should be between 1080-1250, because 4 pages are placed by the client</w:t>
      </w:r>
    </w:p>
    <w:p w14:paraId="7CD2A4BE" w14:textId="3A2433FD" w:rsidR="0079283A" w:rsidRDefault="0079283A" w:rsidP="0079283A">
      <w:pPr>
        <w:pStyle w:val="CommentText"/>
      </w:pPr>
      <w:r>
        <w:rPr>
          <w:noProof/>
        </w:rPr>
        <w:drawing>
          <wp:inline distT="0" distB="0" distL="0" distR="0" wp14:anchorId="19EB3972" wp14:editId="697870E1">
            <wp:extent cx="5569236" cy="596931"/>
            <wp:effectExtent l="0" t="0" r="0" b="0"/>
            <wp:docPr id="1516920440" name="Picture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6920440" name="Picture 1516920440" descr="Image"/>
                    <pic:cNvPicPr/>
                  </pic:nvPicPr>
                  <pic:blipFill>
                    <a:blip r:embed="rId1">
                      <a:extLst>
                        <a:ext uri="{28A0092B-C50C-407E-A947-70E740481C1C}">
                          <a14:useLocalDpi xmlns:a14="http://schemas.microsoft.com/office/drawing/2010/main" val="0"/>
                        </a:ext>
                      </a:extLst>
                    </a:blip>
                    <a:stretch>
                      <a:fillRect/>
                    </a:stretch>
                  </pic:blipFill>
                  <pic:spPr>
                    <a:xfrm>
                      <a:off x="0" y="0"/>
                      <a:ext cx="5569236" cy="596931"/>
                    </a:xfrm>
                    <a:prstGeom prst="rect">
                      <a:avLst/>
                    </a:prstGeom>
                  </pic:spPr>
                </pic:pic>
              </a:graphicData>
            </a:graphic>
          </wp:inline>
        </w:drawing>
      </w:r>
    </w:p>
  </w:comment>
  <w:comment w:id="1" w:author="nyx" w:date="2026-05-03T23:19:00Z" w:initials="nyx">
    <w:p w14:paraId="14E09216" w14:textId="77777777" w:rsidR="00A7156E" w:rsidRDefault="00A7156E" w:rsidP="00A7156E">
      <w:pPr>
        <w:pStyle w:val="CommentText"/>
      </w:pPr>
      <w:r>
        <w:rPr>
          <w:rStyle w:val="CommentReference"/>
        </w:rPr>
        <w:annotationRef/>
      </w:r>
      <w:r>
        <w:rPr>
          <w:lang w:val="en-GB"/>
        </w:rPr>
        <w:t>Should be a level 1 heading</w:t>
      </w:r>
    </w:p>
    <w:p w14:paraId="18AB4F50" w14:textId="77777777" w:rsidR="00A7156E" w:rsidRDefault="00A7156E" w:rsidP="00A7156E">
      <w:pPr>
        <w:pStyle w:val="CommentText"/>
      </w:pPr>
      <w:r>
        <w:rPr>
          <w:lang w:val="en-GB"/>
        </w:rPr>
        <w:t>BC27</w:t>
      </w:r>
    </w:p>
  </w:comment>
  <w:comment w:id="2" w:author="nyx" w:date="2026-05-03T23:19:00Z" w:initials="nyx">
    <w:p w14:paraId="694A2643" w14:textId="77777777" w:rsidR="00A7156E" w:rsidRDefault="00A7156E" w:rsidP="00A7156E">
      <w:pPr>
        <w:pStyle w:val="CommentText"/>
      </w:pPr>
      <w:r>
        <w:rPr>
          <w:rStyle w:val="CommentReference"/>
        </w:rPr>
        <w:annotationRef/>
      </w:r>
      <w:r>
        <w:rPr>
          <w:lang w:val="en-GB"/>
        </w:rPr>
        <w:t>Outdated</w:t>
      </w:r>
    </w:p>
    <w:p w14:paraId="3BF65799" w14:textId="77777777" w:rsidR="00A7156E" w:rsidRDefault="00A7156E" w:rsidP="00A7156E">
      <w:pPr>
        <w:pStyle w:val="CommentText"/>
      </w:pPr>
      <w:r>
        <w:rPr>
          <w:lang w:val="en-GB"/>
        </w:rPr>
        <w:t>BC29, EF28</w:t>
      </w:r>
    </w:p>
  </w:comment>
  <w:comment w:id="3" w:author="nyx" w:date="2026-05-03T23:20:00Z" w:initials="nyx">
    <w:p w14:paraId="1CADBAC9" w14:textId="77777777" w:rsidR="00A7156E" w:rsidRDefault="00A7156E" w:rsidP="00A7156E">
      <w:pPr>
        <w:pStyle w:val="CommentText"/>
      </w:pPr>
      <w:r>
        <w:rPr>
          <w:rStyle w:val="CommentReference"/>
        </w:rPr>
        <w:annotationRef/>
      </w:r>
      <w:r>
        <w:rPr>
          <w:lang w:val="en-GB"/>
        </w:rPr>
        <w:t>Dummy source..</w:t>
      </w:r>
    </w:p>
    <w:p w14:paraId="4FE377D3" w14:textId="77777777" w:rsidR="00A7156E" w:rsidRDefault="00A7156E" w:rsidP="00A7156E">
      <w:pPr>
        <w:pStyle w:val="CommentText"/>
      </w:pPr>
      <w:r>
        <w:rPr>
          <w:lang w:val="en-GB"/>
        </w:rPr>
        <w:t>Cannot locate online</w:t>
      </w:r>
    </w:p>
    <w:p w14:paraId="2405EEDE" w14:textId="77777777" w:rsidR="00A7156E" w:rsidRDefault="00A7156E" w:rsidP="00A7156E">
      <w:pPr>
        <w:pStyle w:val="CommentText"/>
      </w:pPr>
      <w:r>
        <w:rPr>
          <w:lang w:val="en-GB"/>
        </w:rPr>
        <w:t>BC44</w:t>
      </w:r>
    </w:p>
  </w:comment>
  <w:comment w:id="4" w:author="nyx" w:date="2026-05-03T23:20:00Z" w:initials="nyx">
    <w:p w14:paraId="635F0547" w14:textId="77777777" w:rsidR="000742EE" w:rsidRDefault="000742EE" w:rsidP="000742EE">
      <w:pPr>
        <w:pStyle w:val="CommentText"/>
      </w:pPr>
      <w:r>
        <w:rPr>
          <w:rStyle w:val="CommentReference"/>
        </w:rPr>
        <w:annotationRef/>
      </w:r>
      <w:r>
        <w:rPr>
          <w:lang w:val="en-GB"/>
        </w:rPr>
        <w:t>Dummy source</w:t>
      </w:r>
    </w:p>
    <w:p w14:paraId="73821025" w14:textId="77777777" w:rsidR="000742EE" w:rsidRDefault="000742EE" w:rsidP="000742EE">
      <w:pPr>
        <w:pStyle w:val="CommentText"/>
      </w:pPr>
      <w:r>
        <w:rPr>
          <w:lang w:val="en-GB"/>
        </w:rPr>
        <w:t>BC44</w:t>
      </w:r>
    </w:p>
  </w:comment>
  <w:comment w:id="5" w:author="nyx" w:date="2026-05-03T23:21:00Z" w:initials="nyx">
    <w:p w14:paraId="1BD673DF" w14:textId="77777777" w:rsidR="00A33BCE" w:rsidRDefault="00A33BCE" w:rsidP="00A33BCE">
      <w:pPr>
        <w:pStyle w:val="CommentText"/>
      </w:pPr>
      <w:r>
        <w:rPr>
          <w:rStyle w:val="CommentReference"/>
        </w:rPr>
        <w:annotationRef/>
      </w:r>
      <w:r>
        <w:rPr>
          <w:lang w:val="en-GB"/>
        </w:rPr>
        <w:t>BC29, EF28: outdated</w:t>
      </w:r>
    </w:p>
  </w:comment>
  <w:comment w:id="6" w:author="nyx" w:date="2026-05-03T23:22:00Z" w:initials="nyx">
    <w:p w14:paraId="6A996330" w14:textId="77777777" w:rsidR="00272305" w:rsidRDefault="00272305" w:rsidP="00272305">
      <w:pPr>
        <w:pStyle w:val="CommentText"/>
      </w:pPr>
      <w:r>
        <w:rPr>
          <w:rStyle w:val="CommentReference"/>
        </w:rPr>
        <w:annotationRef/>
      </w:r>
      <w:r>
        <w:rPr>
          <w:lang w:val="en-GB"/>
        </w:rPr>
        <w:t>BC17: that</w:t>
      </w:r>
    </w:p>
  </w:comment>
  <w:comment w:id="7" w:author="nyx" w:date="2026-05-03T23:23:00Z" w:initials="nyx">
    <w:p w14:paraId="4EA5C2EA" w14:textId="77777777" w:rsidR="001A6F01" w:rsidRDefault="001A6F01" w:rsidP="001A6F01">
      <w:pPr>
        <w:pStyle w:val="CommentText"/>
      </w:pPr>
      <w:r>
        <w:rPr>
          <w:rStyle w:val="CommentReference"/>
        </w:rPr>
        <w:annotationRef/>
      </w:r>
      <w:r>
        <w:rPr>
          <w:lang w:val="en-GB"/>
        </w:rPr>
        <w:t>BC17: of</w:t>
      </w:r>
    </w:p>
  </w:comment>
  <w:comment w:id="8" w:author="nyx" w:date="2026-05-03T23:23:00Z" w:initials="nyx">
    <w:p w14:paraId="7AF89588" w14:textId="77777777" w:rsidR="001A6F01" w:rsidRDefault="001A6F01" w:rsidP="001A6F01">
      <w:pPr>
        <w:pStyle w:val="CommentText"/>
      </w:pPr>
      <w:r>
        <w:rPr>
          <w:rStyle w:val="CommentReference"/>
        </w:rPr>
        <w:annotationRef/>
      </w:r>
      <w:r>
        <w:rPr>
          <w:lang w:val="en-GB"/>
        </w:rPr>
        <w:t>BC18: redundant</w:t>
      </w:r>
    </w:p>
  </w:comment>
  <w:comment w:id="9" w:author="nyx" w:date="2026-05-03T23:30:00Z" w:initials="nyx">
    <w:p w14:paraId="633CABC7" w14:textId="77777777" w:rsidR="008C034A" w:rsidRDefault="008C034A" w:rsidP="008C034A">
      <w:pPr>
        <w:pStyle w:val="CommentText"/>
      </w:pPr>
      <w:r>
        <w:rPr>
          <w:rStyle w:val="CommentReference"/>
        </w:rPr>
        <w:annotationRef/>
      </w:r>
      <w:r>
        <w:rPr>
          <w:lang w:val="en-GB"/>
        </w:rPr>
        <w:t>BC30, EF30</w:t>
      </w:r>
    </w:p>
  </w:comment>
  <w:comment w:id="10" w:author="nyx" w:date="2026-05-03T23:33:00Z" w:initials="nyx">
    <w:p w14:paraId="137FBB4A" w14:textId="77777777" w:rsidR="006D5A73" w:rsidRDefault="006D5A73" w:rsidP="006D5A73">
      <w:pPr>
        <w:pStyle w:val="CommentText"/>
      </w:pPr>
      <w:r>
        <w:rPr>
          <w:rStyle w:val="CommentReference"/>
        </w:rPr>
        <w:annotationRef/>
      </w:r>
      <w:r>
        <w:rPr>
          <w:lang w:val="en-GB"/>
        </w:rPr>
        <w:t>Info not found in the cited source</w:t>
      </w:r>
    </w:p>
    <w:p w14:paraId="2463E467" w14:textId="77777777" w:rsidR="006D5A73" w:rsidRDefault="006D5A73" w:rsidP="006D5A73">
      <w:pPr>
        <w:pStyle w:val="CommentText"/>
      </w:pPr>
      <w:r>
        <w:rPr>
          <w:lang w:val="en-GB"/>
        </w:rPr>
        <w:t>BC44</w:t>
      </w:r>
    </w:p>
  </w:comment>
  <w:comment w:id="11" w:author="nyx" w:date="2026-05-03T23:22:00Z" w:initials="nyx">
    <w:p w14:paraId="6C9CA4E9" w14:textId="77777777" w:rsidR="00A33BCE" w:rsidRDefault="00A33BCE" w:rsidP="00A33BCE">
      <w:pPr>
        <w:pStyle w:val="CommentText"/>
      </w:pPr>
      <w:r>
        <w:rPr>
          <w:rStyle w:val="CommentReference"/>
        </w:rPr>
        <w:annotationRef/>
      </w:r>
      <w:r>
        <w:rPr>
          <w:lang w:val="en-GB"/>
        </w:rPr>
        <w:t>BC44</w:t>
      </w:r>
    </w:p>
    <w:p w14:paraId="3C6F5791" w14:textId="77777777" w:rsidR="00A33BCE" w:rsidRDefault="00A33BCE" w:rsidP="00A33BCE">
      <w:pPr>
        <w:pStyle w:val="CommentText"/>
      </w:pPr>
      <w:r>
        <w:rPr>
          <w:lang w:val="en-GB"/>
        </w:rPr>
        <w:t>dummy</w:t>
      </w:r>
    </w:p>
  </w:comment>
  <w:comment w:id="13" w:author="nyx" w:date="2026-05-03T23:22:00Z" w:initials="nyx">
    <w:p w14:paraId="6DCE1BC2" w14:textId="77777777" w:rsidR="00272305" w:rsidRDefault="00272305" w:rsidP="00272305">
      <w:pPr>
        <w:pStyle w:val="CommentText"/>
      </w:pPr>
      <w:r>
        <w:rPr>
          <w:rStyle w:val="CommentReference"/>
        </w:rPr>
        <w:annotationRef/>
      </w:r>
      <w:r>
        <w:rPr>
          <w:lang w:val="en-GB"/>
        </w:rPr>
        <w:t>Misplaced</w:t>
      </w:r>
    </w:p>
    <w:p w14:paraId="170BC702" w14:textId="77777777" w:rsidR="00272305" w:rsidRDefault="00272305" w:rsidP="00272305">
      <w:pPr>
        <w:pStyle w:val="CommentText"/>
      </w:pPr>
      <w:r>
        <w:rPr>
          <w:lang w:val="en-GB"/>
        </w:rPr>
        <w:t>BC44</w:t>
      </w:r>
    </w:p>
    <w:p w14:paraId="376E2C0B" w14:textId="77777777" w:rsidR="00272305" w:rsidRDefault="00272305" w:rsidP="00272305">
      <w:pPr>
        <w:pStyle w:val="CommentText"/>
      </w:pPr>
      <w:r>
        <w:rPr>
          <w:lang w:val="en-GB"/>
        </w:rPr>
        <w:t>BC29, EF28: outdated</w:t>
      </w:r>
    </w:p>
  </w:comment>
  <w:comment w:id="12" w:author="nyx" w:date="2026-05-03T23:33:00Z" w:initials="nyx">
    <w:p w14:paraId="4F912BAA" w14:textId="77777777" w:rsidR="006D5A73" w:rsidRDefault="006D5A73" w:rsidP="006D5A73">
      <w:pPr>
        <w:pStyle w:val="CommentText"/>
      </w:pPr>
      <w:r>
        <w:rPr>
          <w:rStyle w:val="CommentReference"/>
        </w:rPr>
        <w:annotationRef/>
      </w:r>
      <w:r>
        <w:rPr>
          <w:lang w:val="en-GB"/>
        </w:rPr>
        <w:t>These are not specific enoughyou need to provide specific examples</w:t>
      </w:r>
    </w:p>
    <w:p w14:paraId="56239060" w14:textId="77777777" w:rsidR="006D5A73" w:rsidRDefault="006D5A73" w:rsidP="006D5A73">
      <w:pPr>
        <w:pStyle w:val="CommentText"/>
      </w:pPr>
      <w:r>
        <w:rPr>
          <w:lang w:val="en-GB"/>
        </w:rPr>
        <w:t>BC8, BC10, BC33, EF24, EF27</w:t>
      </w:r>
    </w:p>
  </w:comment>
  <w:comment w:id="14" w:author="nyx" w:date="2026-05-03T23:34:00Z" w:initials="nyx">
    <w:p w14:paraId="51806FF4" w14:textId="77777777" w:rsidR="006D5A73" w:rsidRDefault="006D5A73" w:rsidP="006D5A73">
      <w:pPr>
        <w:pStyle w:val="CommentText"/>
      </w:pPr>
      <w:r>
        <w:rPr>
          <w:rStyle w:val="CommentReference"/>
        </w:rPr>
        <w:annotationRef/>
      </w:r>
      <w:r>
        <w:rPr>
          <w:lang w:val="en-GB"/>
        </w:rPr>
        <w:t>BC17: remove</w:t>
      </w:r>
    </w:p>
  </w:comment>
  <w:comment w:id="15" w:author="nyx" w:date="2026-05-03T23:16:00Z" w:initials="nyx">
    <w:p w14:paraId="0C25CCF2" w14:textId="77777777" w:rsidR="00580CB3" w:rsidRDefault="00580CB3" w:rsidP="00580CB3">
      <w:pPr>
        <w:pStyle w:val="CommentText"/>
      </w:pPr>
      <w:r>
        <w:rPr>
          <w:rStyle w:val="CommentReference"/>
        </w:rPr>
        <w:annotationRef/>
      </w:r>
      <w:r>
        <w:rPr>
          <w:lang w:val="en-GB"/>
        </w:rPr>
        <w:t>This format is not APA</w:t>
      </w:r>
    </w:p>
    <w:p w14:paraId="6D58FBAA" w14:textId="77777777" w:rsidR="00580CB3" w:rsidRDefault="00580CB3" w:rsidP="00580CB3">
      <w:pPr>
        <w:pStyle w:val="CommentText"/>
      </w:pPr>
      <w:r>
        <w:rPr>
          <w:lang w:val="en-GB"/>
        </w:rPr>
        <w:t>BC29</w:t>
      </w:r>
    </w:p>
  </w:comment>
  <w:comment w:id="16" w:author="nyx" w:date="2026-05-03T23:18:00Z" w:initials="nyx">
    <w:p w14:paraId="191DC0B9" w14:textId="77777777" w:rsidR="00E02421" w:rsidRDefault="00E02421" w:rsidP="00E02421">
      <w:pPr>
        <w:pStyle w:val="CommentText"/>
      </w:pPr>
      <w:r>
        <w:rPr>
          <w:rStyle w:val="CommentReference"/>
        </w:rPr>
        <w:annotationRef/>
      </w:r>
      <w:r>
        <w:rPr>
          <w:lang w:val="en-GB"/>
        </w:rPr>
        <w:t>BC29, EF28: outdated</w:t>
      </w:r>
    </w:p>
  </w:comment>
  <w:comment w:id="17" w:author="nyx" w:date="2026-05-03T23:18:00Z" w:initials="nyx">
    <w:p w14:paraId="68AD0E7C" w14:textId="77777777" w:rsidR="00E02421" w:rsidRDefault="00E02421" w:rsidP="00E02421">
      <w:pPr>
        <w:pStyle w:val="CommentText"/>
      </w:pPr>
      <w:r>
        <w:rPr>
          <w:rStyle w:val="CommentReference"/>
        </w:rPr>
        <w:annotationRef/>
      </w:r>
      <w:r>
        <w:rPr>
          <w:lang w:val="en-GB"/>
        </w:rPr>
        <w:t>BC44: dummy source..</w:t>
      </w:r>
    </w:p>
    <w:p w14:paraId="164C5C19" w14:textId="77777777" w:rsidR="00E02421" w:rsidRDefault="00E02421" w:rsidP="00E02421">
      <w:pPr>
        <w:pStyle w:val="CommentText"/>
      </w:pPr>
      <w:r>
        <w:rPr>
          <w:lang w:val="en-GB"/>
        </w:rPr>
        <w:t>Cannot locate this online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CD2A4BE" w15:done="0"/>
  <w15:commentEx w15:paraId="18AB4F50" w15:done="0"/>
  <w15:commentEx w15:paraId="3BF65799" w15:done="0"/>
  <w15:commentEx w15:paraId="2405EEDE" w15:done="0"/>
  <w15:commentEx w15:paraId="73821025" w15:done="0"/>
  <w15:commentEx w15:paraId="1BD673DF" w15:done="0"/>
  <w15:commentEx w15:paraId="6A996330" w15:done="0"/>
  <w15:commentEx w15:paraId="4EA5C2EA" w15:done="0"/>
  <w15:commentEx w15:paraId="7AF89588" w15:done="0"/>
  <w15:commentEx w15:paraId="633CABC7" w15:done="0"/>
  <w15:commentEx w15:paraId="2463E467" w15:done="0"/>
  <w15:commentEx w15:paraId="3C6F5791" w15:done="0"/>
  <w15:commentEx w15:paraId="376E2C0B" w15:done="0"/>
  <w15:commentEx w15:paraId="56239060" w15:done="0"/>
  <w15:commentEx w15:paraId="51806FF4" w15:done="0"/>
  <w15:commentEx w15:paraId="6D58FBAA" w15:done="0"/>
  <w15:commentEx w15:paraId="191DC0B9" w15:done="0"/>
  <w15:commentEx w15:paraId="164C5C1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5ADBCC2" w16cex:dateUtc="2026-05-03T18:16:00Z"/>
  <w16cex:commentExtensible w16cex:durableId="625093F4" w16cex:dateUtc="2026-05-03T18:19:00Z"/>
  <w16cex:commentExtensible w16cex:durableId="540A0E13" w16cex:dateUtc="2026-05-03T18:19:00Z"/>
  <w16cex:commentExtensible w16cex:durableId="044F4F2F" w16cex:dateUtc="2026-05-03T18:20:00Z"/>
  <w16cex:commentExtensible w16cex:durableId="7751CA95" w16cex:dateUtc="2026-05-03T18:20:00Z"/>
  <w16cex:commentExtensible w16cex:durableId="4E2F5B6F" w16cex:dateUtc="2026-05-03T18:21:00Z"/>
  <w16cex:commentExtensible w16cex:durableId="4678FC3C" w16cex:dateUtc="2026-05-03T18:22:00Z"/>
  <w16cex:commentExtensible w16cex:durableId="65DA758A" w16cex:dateUtc="2026-05-03T18:23:00Z"/>
  <w16cex:commentExtensible w16cex:durableId="001E1149" w16cex:dateUtc="2026-05-03T18:23:00Z"/>
  <w16cex:commentExtensible w16cex:durableId="2F5CAD3E" w16cex:dateUtc="2026-05-03T18:30:00Z"/>
  <w16cex:commentExtensible w16cex:durableId="37E41927" w16cex:dateUtc="2026-05-03T18:33:00Z"/>
  <w16cex:commentExtensible w16cex:durableId="3A352BD4" w16cex:dateUtc="2026-05-03T18:22:00Z"/>
  <w16cex:commentExtensible w16cex:durableId="48CBF4D1" w16cex:dateUtc="2026-05-03T18:22:00Z"/>
  <w16cex:commentExtensible w16cex:durableId="4EB433F7" w16cex:dateUtc="2026-05-03T18:33:00Z"/>
  <w16cex:commentExtensible w16cex:durableId="2B36E1BD" w16cex:dateUtc="2026-05-03T18:34:00Z"/>
  <w16cex:commentExtensible w16cex:durableId="1B947117" w16cex:dateUtc="2026-05-03T18:16:00Z"/>
  <w16cex:commentExtensible w16cex:durableId="22B8CE10" w16cex:dateUtc="2026-05-03T18:18:00Z"/>
  <w16cex:commentExtensible w16cex:durableId="33A1CE4F" w16cex:dateUtc="2026-05-03T18: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CD2A4BE" w16cid:durableId="65ADBCC2"/>
  <w16cid:commentId w16cid:paraId="18AB4F50" w16cid:durableId="625093F4"/>
  <w16cid:commentId w16cid:paraId="3BF65799" w16cid:durableId="540A0E13"/>
  <w16cid:commentId w16cid:paraId="2405EEDE" w16cid:durableId="044F4F2F"/>
  <w16cid:commentId w16cid:paraId="73821025" w16cid:durableId="7751CA95"/>
  <w16cid:commentId w16cid:paraId="1BD673DF" w16cid:durableId="4E2F5B6F"/>
  <w16cid:commentId w16cid:paraId="6A996330" w16cid:durableId="4678FC3C"/>
  <w16cid:commentId w16cid:paraId="4EA5C2EA" w16cid:durableId="65DA758A"/>
  <w16cid:commentId w16cid:paraId="7AF89588" w16cid:durableId="001E1149"/>
  <w16cid:commentId w16cid:paraId="633CABC7" w16cid:durableId="2F5CAD3E"/>
  <w16cid:commentId w16cid:paraId="2463E467" w16cid:durableId="37E41927"/>
  <w16cid:commentId w16cid:paraId="3C6F5791" w16cid:durableId="3A352BD4"/>
  <w16cid:commentId w16cid:paraId="376E2C0B" w16cid:durableId="48CBF4D1"/>
  <w16cid:commentId w16cid:paraId="56239060" w16cid:durableId="4EB433F7"/>
  <w16cid:commentId w16cid:paraId="51806FF4" w16cid:durableId="2B36E1BD"/>
  <w16cid:commentId w16cid:paraId="6D58FBAA" w16cid:durableId="1B947117"/>
  <w16cid:commentId w16cid:paraId="191DC0B9" w16cid:durableId="22B8CE10"/>
  <w16cid:commentId w16cid:paraId="164C5C19" w16cid:durableId="33A1CE4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431340" w14:textId="77777777" w:rsidR="002852F5" w:rsidRDefault="002852F5">
      <w:pPr>
        <w:spacing w:line="240" w:lineRule="auto"/>
      </w:pPr>
      <w:r>
        <w:separator/>
      </w:r>
    </w:p>
  </w:endnote>
  <w:endnote w:type="continuationSeparator" w:id="0">
    <w:p w14:paraId="24AE1085" w14:textId="77777777" w:rsidR="002852F5" w:rsidRDefault="002852F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160270" w14:textId="77777777" w:rsidR="002852F5" w:rsidRDefault="002852F5">
      <w:pPr>
        <w:spacing w:line="240" w:lineRule="auto"/>
      </w:pPr>
      <w:r>
        <w:separator/>
      </w:r>
    </w:p>
  </w:footnote>
  <w:footnote w:type="continuationSeparator" w:id="0">
    <w:p w14:paraId="0CC0D812" w14:textId="77777777" w:rsidR="002852F5" w:rsidRDefault="002852F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95EF6" w14:textId="77777777" w:rsidR="00DA2D2C" w:rsidRDefault="00000000">
    <w:pPr>
      <w:tabs>
        <w:tab w:val="right" w:pos="9360"/>
      </w:tabs>
    </w:pPr>
    <w:r>
      <w:t>HEALTH CARE CULTURE</w:t>
    </w:r>
    <w:r>
      <w:tab/>
    </w:r>
    <w:r>
      <w:fldChar w:fldCharType="begin"/>
    </w:r>
    <w:r>
      <w:instrText>PAGE</w:instrText>
    </w:r>
    <w:r>
      <w:fldChar w:fldCharType="separate"/>
    </w:r>
    <w:r w:rsidR="003B631D">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8E0AA0"/>
    <w:multiLevelType w:val="hybridMultilevel"/>
    <w:tmpl w:val="9BEACDF0"/>
    <w:lvl w:ilvl="0" w:tplc="04709BA0">
      <w:start w:val="1"/>
      <w:numFmt w:val="bullet"/>
      <w:lvlText w:val="●"/>
      <w:lvlJc w:val="left"/>
      <w:pPr>
        <w:ind w:left="720" w:hanging="360"/>
      </w:pPr>
    </w:lvl>
    <w:lvl w:ilvl="1" w:tplc="E6C236F4">
      <w:start w:val="1"/>
      <w:numFmt w:val="bullet"/>
      <w:lvlText w:val="○"/>
      <w:lvlJc w:val="left"/>
      <w:pPr>
        <w:ind w:left="1440" w:hanging="360"/>
      </w:pPr>
    </w:lvl>
    <w:lvl w:ilvl="2" w:tplc="B2F85E9C">
      <w:start w:val="1"/>
      <w:numFmt w:val="bullet"/>
      <w:lvlText w:val="■"/>
      <w:lvlJc w:val="left"/>
      <w:pPr>
        <w:ind w:left="2160" w:hanging="360"/>
      </w:pPr>
    </w:lvl>
    <w:lvl w:ilvl="3" w:tplc="22405384">
      <w:start w:val="1"/>
      <w:numFmt w:val="bullet"/>
      <w:lvlText w:val="●"/>
      <w:lvlJc w:val="left"/>
      <w:pPr>
        <w:ind w:left="2880" w:hanging="360"/>
      </w:pPr>
    </w:lvl>
    <w:lvl w:ilvl="4" w:tplc="44FABE5E">
      <w:start w:val="1"/>
      <w:numFmt w:val="bullet"/>
      <w:lvlText w:val="○"/>
      <w:lvlJc w:val="left"/>
      <w:pPr>
        <w:ind w:left="3600" w:hanging="360"/>
      </w:pPr>
    </w:lvl>
    <w:lvl w:ilvl="5" w:tplc="CC848230">
      <w:start w:val="1"/>
      <w:numFmt w:val="bullet"/>
      <w:lvlText w:val="■"/>
      <w:lvlJc w:val="left"/>
      <w:pPr>
        <w:ind w:left="4320" w:hanging="360"/>
      </w:pPr>
    </w:lvl>
    <w:lvl w:ilvl="6" w:tplc="D6BEE026">
      <w:start w:val="1"/>
      <w:numFmt w:val="bullet"/>
      <w:lvlText w:val="●"/>
      <w:lvlJc w:val="left"/>
      <w:pPr>
        <w:ind w:left="5040" w:hanging="360"/>
      </w:pPr>
    </w:lvl>
    <w:lvl w:ilvl="7" w:tplc="9468C4B2">
      <w:start w:val="1"/>
      <w:numFmt w:val="bullet"/>
      <w:lvlText w:val="●"/>
      <w:lvlJc w:val="left"/>
      <w:pPr>
        <w:ind w:left="5760" w:hanging="360"/>
      </w:pPr>
    </w:lvl>
    <w:lvl w:ilvl="8" w:tplc="61DCC6B6">
      <w:start w:val="1"/>
      <w:numFmt w:val="bullet"/>
      <w:lvlText w:val="●"/>
      <w:lvlJc w:val="left"/>
      <w:pPr>
        <w:ind w:left="6480" w:hanging="360"/>
      </w:pPr>
    </w:lvl>
  </w:abstractNum>
  <w:num w:numId="1" w16cid:durableId="1015038872">
    <w:abstractNumId w:val="0"/>
    <w:lvlOverride w:ilvl="0">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yx">
    <w15:presenceInfo w15:providerId="None" w15:userId="nyx"/>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isplayBackgroundShape/>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jI2MDUxMzQ0NTe2NLFU0lEKTi0uzszPAykwrAUARKVELywAAAA="/>
  </w:docVars>
  <w:rsids>
    <w:rsidRoot w:val="00DA2D2C"/>
    <w:rsid w:val="000742EE"/>
    <w:rsid w:val="00145D8B"/>
    <w:rsid w:val="001A6F01"/>
    <w:rsid w:val="00242E8A"/>
    <w:rsid w:val="00272305"/>
    <w:rsid w:val="002852F5"/>
    <w:rsid w:val="002D35F9"/>
    <w:rsid w:val="003B631D"/>
    <w:rsid w:val="00580CB3"/>
    <w:rsid w:val="0060591C"/>
    <w:rsid w:val="00674E26"/>
    <w:rsid w:val="006D5A73"/>
    <w:rsid w:val="0072542A"/>
    <w:rsid w:val="0079283A"/>
    <w:rsid w:val="008626C4"/>
    <w:rsid w:val="008C034A"/>
    <w:rsid w:val="00A3229A"/>
    <w:rsid w:val="00A33BCE"/>
    <w:rsid w:val="00A7156E"/>
    <w:rsid w:val="00DA2D2C"/>
    <w:rsid w:val="00E02421"/>
    <w:rsid w:val="00E85E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0C0D3"/>
  <w15:docId w15:val="{EBE53254-548B-419C-8F30-F14F987AD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480" w:lineRule="auto"/>
    </w:pPr>
  </w:style>
  <w:style w:type="paragraph" w:styleId="Heading1">
    <w:name w:val="heading 1"/>
    <w:basedOn w:val="Normal"/>
    <w:next w:val="Normal"/>
    <w:uiPriority w:val="9"/>
    <w:qFormat/>
    <w:pPr>
      <w:outlineLvl w:val="0"/>
    </w:pPr>
    <w:rPr>
      <w:color w:val="2E74B5"/>
      <w:sz w:val="32"/>
      <w:szCs w:val="32"/>
    </w:rPr>
  </w:style>
  <w:style w:type="paragraph" w:styleId="Heading2">
    <w:name w:val="heading 2"/>
    <w:basedOn w:val="Normal"/>
    <w:next w:val="Normal"/>
    <w:uiPriority w:val="9"/>
    <w:semiHidden/>
    <w:unhideWhenUsed/>
    <w:qFormat/>
    <w:pPr>
      <w:outlineLvl w:val="1"/>
    </w:pPr>
    <w:rPr>
      <w:color w:val="2E74B5"/>
      <w:sz w:val="26"/>
      <w:szCs w:val="26"/>
    </w:rPr>
  </w:style>
  <w:style w:type="paragraph" w:styleId="Heading3">
    <w:name w:val="heading 3"/>
    <w:basedOn w:val="Normal"/>
    <w:next w:val="Normal"/>
    <w:uiPriority w:val="9"/>
    <w:semiHidden/>
    <w:unhideWhenUsed/>
    <w:qFormat/>
    <w:pPr>
      <w:outlineLvl w:val="2"/>
    </w:pPr>
    <w:rPr>
      <w:color w:val="1F4D78"/>
    </w:rPr>
  </w:style>
  <w:style w:type="paragraph" w:styleId="Heading4">
    <w:name w:val="heading 4"/>
    <w:basedOn w:val="Normal"/>
    <w:next w:val="Normal"/>
    <w:uiPriority w:val="9"/>
    <w:semiHidden/>
    <w:unhideWhenUsed/>
    <w:qFormat/>
    <w:pPr>
      <w:outlineLvl w:val="3"/>
    </w:pPr>
    <w:rPr>
      <w:i/>
      <w:iCs/>
      <w:color w:val="2E74B5"/>
    </w:rPr>
  </w:style>
  <w:style w:type="paragraph" w:styleId="Heading5">
    <w:name w:val="heading 5"/>
    <w:basedOn w:val="Normal"/>
    <w:next w:val="Normal"/>
    <w:uiPriority w:val="9"/>
    <w:semiHidden/>
    <w:unhideWhenUsed/>
    <w:qFormat/>
    <w:pPr>
      <w:outlineLvl w:val="4"/>
    </w:pPr>
    <w:rPr>
      <w:color w:val="2E74B5"/>
    </w:rPr>
  </w:style>
  <w:style w:type="paragraph" w:styleId="Heading6">
    <w:name w:val="heading 6"/>
    <w:basedOn w:val="Normal"/>
    <w:next w:val="Normal"/>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Pr>
      <w:sz w:val="56"/>
      <w:szCs w:val="56"/>
    </w:rPr>
  </w:style>
  <w:style w:type="paragraph" w:customStyle="1" w:styleId="Strong1">
    <w:name w:val="Strong1"/>
    <w:basedOn w:val="Normal"/>
    <w:next w:val="Normal"/>
    <w:qFormat/>
    <w:rPr>
      <w:b/>
      <w:bCs/>
    </w:rPr>
  </w:style>
  <w:style w:type="paragraph" w:styleId="ListParagraph">
    <w:name w:val="List Paragraph"/>
    <w:basedOn w:val="Normal"/>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basedOn w:val="Normal"/>
    <w:link w:val="FootnoteTextChar"/>
    <w:uiPriority w:val="99"/>
    <w:semiHidden/>
    <w:unhideWhenUsed/>
    <w:pPr>
      <w:spacing w:line="240" w:lineRule="auto"/>
    </w:pPr>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basedOn w:val="Normal"/>
    <w:link w:val="EndnoteTextChar"/>
    <w:uiPriority w:val="99"/>
    <w:semiHidden/>
    <w:unhideWhenUsed/>
    <w:pPr>
      <w:spacing w:line="240" w:lineRule="auto"/>
    </w:pPr>
    <w:rPr>
      <w:sz w:val="20"/>
      <w:szCs w:val="20"/>
    </w:rPr>
  </w:style>
  <w:style w:type="character" w:customStyle="1" w:styleId="EndnoteTextChar">
    <w:name w:val="Endnote Text Char"/>
    <w:link w:val="EndnoteText"/>
    <w:uiPriority w:val="99"/>
    <w:semiHidden/>
    <w:unhideWhenUsed/>
    <w:rPr>
      <w:sz w:val="20"/>
      <w:szCs w:val="20"/>
    </w:rPr>
  </w:style>
  <w:style w:type="character" w:styleId="UnresolvedMention">
    <w:name w:val="Unresolved Mention"/>
    <w:basedOn w:val="DefaultParagraphFont"/>
    <w:uiPriority w:val="99"/>
    <w:semiHidden/>
    <w:unhideWhenUsed/>
    <w:rsid w:val="00242E8A"/>
    <w:rPr>
      <w:color w:val="605E5C"/>
      <w:shd w:val="clear" w:color="auto" w:fill="E1DFDD"/>
    </w:rPr>
  </w:style>
  <w:style w:type="character" w:styleId="CommentReference">
    <w:name w:val="annotation reference"/>
    <w:basedOn w:val="DefaultParagraphFont"/>
    <w:uiPriority w:val="99"/>
    <w:semiHidden/>
    <w:unhideWhenUsed/>
    <w:rsid w:val="0079283A"/>
    <w:rPr>
      <w:sz w:val="16"/>
      <w:szCs w:val="16"/>
    </w:rPr>
  </w:style>
  <w:style w:type="paragraph" w:styleId="CommentText">
    <w:name w:val="annotation text"/>
    <w:basedOn w:val="Normal"/>
    <w:link w:val="CommentTextChar"/>
    <w:uiPriority w:val="99"/>
    <w:unhideWhenUsed/>
    <w:rsid w:val="0079283A"/>
    <w:pPr>
      <w:spacing w:line="240" w:lineRule="auto"/>
    </w:pPr>
    <w:rPr>
      <w:sz w:val="20"/>
      <w:szCs w:val="20"/>
    </w:rPr>
  </w:style>
  <w:style w:type="character" w:customStyle="1" w:styleId="CommentTextChar">
    <w:name w:val="Comment Text Char"/>
    <w:basedOn w:val="DefaultParagraphFont"/>
    <w:link w:val="CommentText"/>
    <w:uiPriority w:val="99"/>
    <w:rsid w:val="0079283A"/>
    <w:rPr>
      <w:sz w:val="20"/>
      <w:szCs w:val="20"/>
    </w:rPr>
  </w:style>
  <w:style w:type="paragraph" w:styleId="CommentSubject">
    <w:name w:val="annotation subject"/>
    <w:basedOn w:val="CommentText"/>
    <w:next w:val="CommentText"/>
    <w:link w:val="CommentSubjectChar"/>
    <w:uiPriority w:val="99"/>
    <w:semiHidden/>
    <w:unhideWhenUsed/>
    <w:rsid w:val="0079283A"/>
    <w:rPr>
      <w:b/>
      <w:bCs/>
    </w:rPr>
  </w:style>
  <w:style w:type="character" w:customStyle="1" w:styleId="CommentSubjectChar">
    <w:name w:val="Comment Subject Char"/>
    <w:basedOn w:val="CommentTextChar"/>
    <w:link w:val="CommentSubject"/>
    <w:uiPriority w:val="99"/>
    <w:semiHidden/>
    <w:rsid w:val="0079283A"/>
    <w:rPr>
      <w:b/>
      <w:bCs/>
      <w:sz w:val="20"/>
      <w:szCs w:val="20"/>
    </w:rPr>
  </w:style>
  <w:style w:type="character" w:styleId="FollowedHyperlink">
    <w:name w:val="FollowedHyperlink"/>
    <w:basedOn w:val="DefaultParagraphFont"/>
    <w:uiPriority w:val="99"/>
    <w:semiHidden/>
    <w:unhideWhenUsed/>
    <w:rsid w:val="00580CB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comments.xml.rels><?xml version="1.0" encoding="UTF-8" standalone="yes"?>
<Relationships xmlns="http://schemas.openxmlformats.org/package/2006/relationships"><Relationship Id="rId1" Type="http://schemas.openxmlformats.org/officeDocument/2006/relationships/image" Target="media/image1.png"/></Relationship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doi.org/10.1136/bmj.k4907"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yperlink" Target="https://doi.org/10.1097/NCQ.0000000000000378" TargetMode="Externa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cu.edu/about-gcu/our-mission" TargetMode="External"/><Relationship Id="rId5" Type="http://schemas.openxmlformats.org/officeDocument/2006/relationships/footnotes" Target="footnotes.xml"/><Relationship Id="rId15" Type="http://schemas.openxmlformats.org/officeDocument/2006/relationships/header" Target="header1.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doi.org/10.2147/JHL.S3918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23</TotalTime>
  <Pages>8</Pages>
  <Words>1705</Words>
  <Characters>9719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nyx</cp:lastModifiedBy>
  <cp:revision>12</cp:revision>
  <dcterms:created xsi:type="dcterms:W3CDTF">2026-05-03T18:11:00Z</dcterms:created>
  <dcterms:modified xsi:type="dcterms:W3CDTF">2026-05-03T18:34:00Z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cdf27e25-a8a7-4fb6-b70b-ed1e260ae4b0</vt:lpwstr>
  </property>
</Properties>
</file>