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CAB8B" w14:textId="77777777" w:rsidR="00D2164E" w:rsidRDefault="00D2164E" w:rsidP="00193F88">
      <w:pPr>
        <w:contextualSpacing/>
        <w:jc w:val="center"/>
        <w:rPr>
          <w:rFonts w:ascii="Times New Roman" w:hAnsi="Times New Roman" w:cs="Times New Roman"/>
          <w:b/>
          <w:bCs/>
          <w:sz w:val="24"/>
          <w:szCs w:val="24"/>
        </w:rPr>
      </w:pPr>
    </w:p>
    <w:p w14:paraId="51EA037F" w14:textId="77777777" w:rsidR="00D2164E" w:rsidRDefault="00D2164E" w:rsidP="00193F88">
      <w:pPr>
        <w:contextualSpacing/>
        <w:jc w:val="center"/>
        <w:rPr>
          <w:rFonts w:ascii="Times New Roman" w:hAnsi="Times New Roman" w:cs="Times New Roman"/>
          <w:b/>
          <w:bCs/>
          <w:sz w:val="24"/>
          <w:szCs w:val="24"/>
        </w:rPr>
      </w:pPr>
    </w:p>
    <w:p w14:paraId="01B630CB" w14:textId="77777777" w:rsidR="00D2164E" w:rsidRDefault="00D2164E" w:rsidP="00193F88">
      <w:pPr>
        <w:contextualSpacing/>
        <w:jc w:val="center"/>
        <w:rPr>
          <w:rFonts w:ascii="Times New Roman" w:hAnsi="Times New Roman" w:cs="Times New Roman"/>
          <w:b/>
          <w:bCs/>
          <w:sz w:val="24"/>
          <w:szCs w:val="24"/>
        </w:rPr>
      </w:pPr>
    </w:p>
    <w:p w14:paraId="0717EEF1" w14:textId="77777777" w:rsidR="00D2164E" w:rsidRDefault="00D2164E" w:rsidP="00193F88">
      <w:pPr>
        <w:contextualSpacing/>
        <w:jc w:val="center"/>
        <w:rPr>
          <w:rFonts w:ascii="Times New Roman" w:hAnsi="Times New Roman" w:cs="Times New Roman"/>
          <w:b/>
          <w:bCs/>
          <w:sz w:val="24"/>
          <w:szCs w:val="24"/>
        </w:rPr>
      </w:pPr>
    </w:p>
    <w:p w14:paraId="0827968A" w14:textId="77777777" w:rsidR="00D2164E" w:rsidRDefault="00D2164E" w:rsidP="00193F88">
      <w:pPr>
        <w:contextualSpacing/>
        <w:jc w:val="center"/>
        <w:rPr>
          <w:rFonts w:ascii="Times New Roman" w:hAnsi="Times New Roman" w:cs="Times New Roman"/>
          <w:b/>
          <w:bCs/>
          <w:sz w:val="24"/>
          <w:szCs w:val="24"/>
        </w:rPr>
      </w:pPr>
    </w:p>
    <w:p w14:paraId="75CAD1D9" w14:textId="77777777" w:rsidR="00D2164E" w:rsidRDefault="00D2164E" w:rsidP="00193F88">
      <w:pPr>
        <w:contextualSpacing/>
        <w:jc w:val="center"/>
        <w:rPr>
          <w:rFonts w:ascii="Times New Roman" w:hAnsi="Times New Roman" w:cs="Times New Roman"/>
          <w:b/>
          <w:bCs/>
          <w:sz w:val="24"/>
          <w:szCs w:val="24"/>
        </w:rPr>
      </w:pPr>
    </w:p>
    <w:p w14:paraId="6464CF11" w14:textId="77777777" w:rsidR="00D2164E" w:rsidRDefault="00D2164E" w:rsidP="00193F88">
      <w:pPr>
        <w:contextualSpacing/>
        <w:jc w:val="center"/>
        <w:rPr>
          <w:rFonts w:ascii="Times New Roman" w:hAnsi="Times New Roman" w:cs="Times New Roman"/>
          <w:b/>
          <w:bCs/>
          <w:sz w:val="24"/>
          <w:szCs w:val="24"/>
        </w:rPr>
      </w:pPr>
    </w:p>
    <w:p w14:paraId="15AE0597" w14:textId="00E1757C" w:rsidR="00193F88" w:rsidRDefault="00193F88" w:rsidP="00193F88">
      <w:pPr>
        <w:contextualSpacing/>
        <w:jc w:val="center"/>
        <w:rPr>
          <w:rFonts w:ascii="Times New Roman" w:hAnsi="Times New Roman" w:cs="Times New Roman"/>
          <w:b/>
          <w:bCs/>
          <w:sz w:val="24"/>
          <w:szCs w:val="24"/>
        </w:rPr>
      </w:pPr>
      <w:r w:rsidRPr="00193F88">
        <w:rPr>
          <w:rFonts w:ascii="Times New Roman" w:hAnsi="Times New Roman" w:cs="Times New Roman"/>
          <w:b/>
          <w:bCs/>
          <w:sz w:val="24"/>
          <w:szCs w:val="24"/>
        </w:rPr>
        <w:t>Problem Statement: Disciplinary Disparities for Students with Special Needs in High Schools</w:t>
      </w:r>
    </w:p>
    <w:p w14:paraId="6B135C75" w14:textId="77777777" w:rsidR="00D2164E" w:rsidRDefault="00D2164E" w:rsidP="00193F88">
      <w:pPr>
        <w:contextualSpacing/>
        <w:jc w:val="center"/>
        <w:rPr>
          <w:rFonts w:ascii="Times New Roman" w:hAnsi="Times New Roman" w:cs="Times New Roman"/>
          <w:b/>
          <w:bCs/>
          <w:sz w:val="24"/>
          <w:szCs w:val="24"/>
        </w:rPr>
      </w:pPr>
    </w:p>
    <w:p w14:paraId="0261980E" w14:textId="77777777" w:rsidR="00D2164E" w:rsidRPr="000D2173" w:rsidRDefault="00D2164E" w:rsidP="00D2164E">
      <w:pPr>
        <w:contextualSpacing/>
        <w:jc w:val="center"/>
        <w:rPr>
          <w:rFonts w:ascii="Times New Roman" w:hAnsi="Times New Roman" w:cs="Times New Roman"/>
          <w:sz w:val="24"/>
          <w:szCs w:val="24"/>
        </w:rPr>
      </w:pPr>
      <w:r w:rsidRPr="000D2173">
        <w:rPr>
          <w:rFonts w:ascii="Times New Roman" w:hAnsi="Times New Roman" w:cs="Times New Roman"/>
          <w:sz w:val="24"/>
          <w:szCs w:val="24"/>
        </w:rPr>
        <w:t>Name</w:t>
      </w:r>
    </w:p>
    <w:p w14:paraId="7513133F" w14:textId="77777777" w:rsidR="00D2164E" w:rsidRPr="000D2173" w:rsidRDefault="00D2164E" w:rsidP="00D2164E">
      <w:pPr>
        <w:contextualSpacing/>
        <w:jc w:val="center"/>
        <w:rPr>
          <w:rFonts w:ascii="Times New Roman" w:hAnsi="Times New Roman" w:cs="Times New Roman"/>
          <w:sz w:val="24"/>
          <w:szCs w:val="24"/>
        </w:rPr>
      </w:pPr>
      <w:r w:rsidRPr="000D2173">
        <w:rPr>
          <w:rFonts w:ascii="Times New Roman" w:hAnsi="Times New Roman" w:cs="Times New Roman"/>
          <w:sz w:val="24"/>
          <w:szCs w:val="24"/>
        </w:rPr>
        <w:t>Department</w:t>
      </w:r>
    </w:p>
    <w:p w14:paraId="77D640A3" w14:textId="77777777" w:rsidR="00D2164E" w:rsidRPr="000D2173" w:rsidRDefault="00D2164E" w:rsidP="00D2164E">
      <w:pPr>
        <w:contextualSpacing/>
        <w:jc w:val="center"/>
        <w:rPr>
          <w:rFonts w:ascii="Times New Roman" w:hAnsi="Times New Roman" w:cs="Times New Roman"/>
          <w:sz w:val="24"/>
          <w:szCs w:val="24"/>
        </w:rPr>
      </w:pPr>
      <w:r w:rsidRPr="000D2173">
        <w:rPr>
          <w:rFonts w:ascii="Times New Roman" w:hAnsi="Times New Roman" w:cs="Times New Roman"/>
          <w:sz w:val="24"/>
          <w:szCs w:val="24"/>
        </w:rPr>
        <w:t>Instructor Name</w:t>
      </w:r>
    </w:p>
    <w:p w14:paraId="717A9B95" w14:textId="77777777" w:rsidR="00D2164E" w:rsidRPr="000D2173" w:rsidRDefault="00D2164E" w:rsidP="00D2164E">
      <w:pPr>
        <w:contextualSpacing/>
        <w:jc w:val="center"/>
        <w:rPr>
          <w:rFonts w:ascii="Times New Roman" w:hAnsi="Times New Roman" w:cs="Times New Roman"/>
          <w:sz w:val="24"/>
          <w:szCs w:val="24"/>
        </w:rPr>
      </w:pPr>
      <w:r w:rsidRPr="000D2173">
        <w:rPr>
          <w:rFonts w:ascii="Times New Roman" w:hAnsi="Times New Roman" w:cs="Times New Roman"/>
          <w:sz w:val="24"/>
          <w:szCs w:val="24"/>
        </w:rPr>
        <w:t>Course Code</w:t>
      </w:r>
    </w:p>
    <w:p w14:paraId="07AF9267" w14:textId="77777777" w:rsidR="00D2164E" w:rsidRPr="000D2173" w:rsidRDefault="00D2164E" w:rsidP="00D2164E">
      <w:pPr>
        <w:contextualSpacing/>
        <w:jc w:val="center"/>
        <w:rPr>
          <w:rFonts w:ascii="Times New Roman" w:hAnsi="Times New Roman" w:cs="Times New Roman"/>
          <w:sz w:val="24"/>
          <w:szCs w:val="24"/>
        </w:rPr>
      </w:pPr>
      <w:r w:rsidRPr="000D2173">
        <w:rPr>
          <w:rFonts w:ascii="Times New Roman" w:hAnsi="Times New Roman" w:cs="Times New Roman"/>
          <w:sz w:val="24"/>
          <w:szCs w:val="24"/>
        </w:rPr>
        <w:t>Due date</w:t>
      </w:r>
    </w:p>
    <w:p w14:paraId="20BCB467" w14:textId="77777777" w:rsidR="00D2164E" w:rsidRPr="00193F88" w:rsidRDefault="00D2164E" w:rsidP="00193F88">
      <w:pPr>
        <w:contextualSpacing/>
        <w:jc w:val="center"/>
        <w:rPr>
          <w:rFonts w:ascii="Times New Roman" w:hAnsi="Times New Roman" w:cs="Times New Roman"/>
          <w:b/>
          <w:bCs/>
          <w:sz w:val="24"/>
          <w:szCs w:val="24"/>
        </w:rPr>
      </w:pPr>
    </w:p>
    <w:p w14:paraId="11E1063A" w14:textId="77777777" w:rsidR="00193F88" w:rsidRDefault="00193F88">
      <w:pPr>
        <w:rPr>
          <w:rFonts w:ascii="Times New Roman" w:hAnsi="Times New Roman" w:cs="Times New Roman"/>
          <w:b/>
          <w:bCs/>
          <w:sz w:val="24"/>
          <w:szCs w:val="24"/>
        </w:rPr>
      </w:pPr>
      <w:r>
        <w:rPr>
          <w:rFonts w:ascii="Times New Roman" w:hAnsi="Times New Roman" w:cs="Times New Roman"/>
          <w:b/>
          <w:bCs/>
          <w:sz w:val="24"/>
          <w:szCs w:val="24"/>
        </w:rPr>
        <w:br w:type="page"/>
      </w:r>
    </w:p>
    <w:p w14:paraId="33067BF9" w14:textId="6785C4EF" w:rsidR="00A954C2" w:rsidRPr="00193F88" w:rsidRDefault="00A954C2" w:rsidP="00193F88">
      <w:pPr>
        <w:contextualSpacing/>
        <w:jc w:val="center"/>
        <w:rPr>
          <w:rFonts w:ascii="Times New Roman" w:hAnsi="Times New Roman" w:cs="Times New Roman"/>
          <w:b/>
          <w:bCs/>
          <w:sz w:val="24"/>
          <w:szCs w:val="24"/>
        </w:rPr>
      </w:pPr>
      <w:r w:rsidRPr="00193F88">
        <w:rPr>
          <w:rFonts w:ascii="Times New Roman" w:hAnsi="Times New Roman" w:cs="Times New Roman"/>
          <w:b/>
          <w:bCs/>
          <w:sz w:val="24"/>
          <w:szCs w:val="24"/>
        </w:rPr>
        <w:lastRenderedPageBreak/>
        <w:t>Problem Statement: Disciplinary Disparities for Students with Special Needs in High School</w:t>
      </w:r>
      <w:commentRangeStart w:id="0"/>
      <w:r w:rsidRPr="00193F88">
        <w:rPr>
          <w:rFonts w:ascii="Times New Roman" w:hAnsi="Times New Roman" w:cs="Times New Roman"/>
          <w:b/>
          <w:bCs/>
          <w:sz w:val="24"/>
          <w:szCs w:val="24"/>
        </w:rPr>
        <w:t>s</w:t>
      </w:r>
      <w:commentRangeEnd w:id="0"/>
      <w:r w:rsidR="000546F2" w:rsidRPr="00193F88">
        <w:rPr>
          <w:rStyle w:val="CommentReference"/>
          <w:rFonts w:ascii="Times New Roman" w:hAnsi="Times New Roman" w:cs="Times New Roman"/>
          <w:b/>
          <w:bCs/>
          <w:sz w:val="24"/>
          <w:szCs w:val="24"/>
        </w:rPr>
        <w:commentReference w:id="0"/>
      </w:r>
    </w:p>
    <w:p w14:paraId="165A32F6" w14:textId="4F908D1B" w:rsidR="00193F88" w:rsidRPr="00193F88" w:rsidRDefault="00193F88" w:rsidP="00193F88">
      <w:pPr>
        <w:ind w:firstLine="720"/>
        <w:contextualSpacing/>
        <w:rPr>
          <w:rFonts w:ascii="Times New Roman" w:hAnsi="Times New Roman" w:cs="Times New Roman"/>
          <w:sz w:val="24"/>
          <w:szCs w:val="24"/>
        </w:rPr>
      </w:pPr>
      <w:commentRangeStart w:id="1"/>
      <w:r w:rsidRPr="00193F88">
        <w:rPr>
          <w:rFonts w:ascii="Times New Roman" w:hAnsi="Times New Roman" w:cs="Times New Roman"/>
          <w:sz w:val="24"/>
          <w:szCs w:val="24"/>
        </w:rPr>
        <w:t>Higher</w:t>
      </w:r>
      <w:commentRangeEnd w:id="1"/>
      <w:r w:rsidR="007A0966" w:rsidRPr="00193F88">
        <w:rPr>
          <w:rStyle w:val="CommentReference"/>
          <w:rFonts w:ascii="Times New Roman" w:hAnsi="Times New Roman" w:cs="Times New Roman"/>
          <w:sz w:val="24"/>
          <w:szCs w:val="24"/>
        </w:rPr>
        <w:commentReference w:id="1"/>
      </w:r>
      <w:r w:rsidRPr="00193F88">
        <w:rPr>
          <w:rFonts w:ascii="Times New Roman" w:hAnsi="Times New Roman" w:cs="Times New Roman"/>
          <w:sz w:val="24"/>
          <w:szCs w:val="24"/>
        </w:rPr>
        <w:t xml:space="preserve"> schools still use exclusionary discipline, and especially out-of-school suspension (OSS), to correct behavior issues, although these methods deprive students of education and may increase academic risk. Leung-Gagné et al. (2022) reported that the prevalence of OSS among students with disabilities is approximately two-fold higher than the prevalence among non-disabled students on a national examination of Civil Rights Data Collection data trends, highlighting a disciplinary disparity in all settings and groups of students with disabilities. The disproportionate exclusion of students with special needs in learning settings may exacerbate their learning difficulties and decrease access to the supports necessary to make academic and behavioral progress. Therefore, disciplinary differences among students with special needs are an issue of practice that can substantially impact outcomes of a significant portion of high schools, not just several students.</w:t>
      </w:r>
    </w:p>
    <w:p w14:paraId="1D61B84C" w14:textId="6C33B537" w:rsidR="00193F88" w:rsidRPr="00193F88" w:rsidRDefault="00193F88" w:rsidP="00193F88">
      <w:pPr>
        <w:ind w:firstLine="720"/>
        <w:contextualSpacing/>
        <w:rPr>
          <w:rFonts w:ascii="Times New Roman" w:hAnsi="Times New Roman" w:cs="Times New Roman"/>
          <w:sz w:val="24"/>
          <w:szCs w:val="24"/>
        </w:rPr>
      </w:pPr>
      <w:r w:rsidRPr="00193F88">
        <w:rPr>
          <w:rFonts w:ascii="Times New Roman" w:hAnsi="Times New Roman" w:cs="Times New Roman"/>
          <w:sz w:val="24"/>
          <w:szCs w:val="24"/>
        </w:rPr>
        <w:t>Moreover, the harm associated with exclusionary discipline extends beyond missed class time. Leung-Gagné et al. (2022) found that suspension was associated with unfavorable educational paths, such as a higher chance of grade repetitions, dropout, and subsequent justice system involvement. These results are especially alarming to the students with disabilities who already face challenges with educational performance discrepancies, executive functioning issues, and social-emotional regulation requirements. Hence, not only is equity an issue, but disproportionate discipline is an instructional access issue that could sabotage graduation pathways. In this respect, this issue is important since it influences school-wide measures of achievement (attendance, credits earned, and completion rates) and the postsecondary outcomes of students on a long-term basis.</w:t>
      </w:r>
    </w:p>
    <w:p w14:paraId="48E8068A" w14:textId="6BBC2E0A" w:rsidR="00193F88" w:rsidRPr="00193F88" w:rsidRDefault="00193F88" w:rsidP="00193F88">
      <w:pPr>
        <w:ind w:firstLine="720"/>
        <w:contextualSpacing/>
        <w:rPr>
          <w:rFonts w:ascii="Times New Roman" w:hAnsi="Times New Roman" w:cs="Times New Roman"/>
          <w:sz w:val="24"/>
          <w:szCs w:val="24"/>
        </w:rPr>
      </w:pPr>
      <w:r w:rsidRPr="00193F88">
        <w:rPr>
          <w:rFonts w:ascii="Times New Roman" w:hAnsi="Times New Roman" w:cs="Times New Roman"/>
          <w:sz w:val="24"/>
          <w:szCs w:val="24"/>
        </w:rPr>
        <w:t xml:space="preserve">Notably, the issue of disciplinary differences cannot be discussed as an unavoidable consequence of the high levels of disability prevalence. Combining evidence across decades, </w:t>
      </w:r>
      <w:r w:rsidRPr="00193F88">
        <w:rPr>
          <w:rFonts w:ascii="Times New Roman" w:hAnsi="Times New Roman" w:cs="Times New Roman"/>
          <w:sz w:val="24"/>
          <w:szCs w:val="24"/>
        </w:rPr>
        <w:lastRenderedPageBreak/>
        <w:t>Cruz et al. (2024) maintained that the disproportionality and its causes are more of a structural effect than a consequence of disability itself, and look to implicit bias, racism, teacher preparation, and other systemic influences than a predetermined verdict. This kind of framing redirects the focus to the negative aspects of students and puts emphasis on institutions that promote referrals, behavioral interpretations, and disciplinary decision-making. Moreover, Cruz et al. (2024) observed that race-neutral reforms have had limited success in bridging gaps in Black and Hispanic students with disabilities, with disparities in discipline based on disability often intersecting with race and other identity indicators. Consequently, to solve the problem, it is necessary to study the operational mechanisms of policies and the influencing beliefs of educators in the concrete school scenario.</w:t>
      </w:r>
    </w:p>
    <w:p w14:paraId="084FA830" w14:textId="3670FDB5" w:rsidR="00193F88" w:rsidRPr="00193F88" w:rsidRDefault="00193F88" w:rsidP="00193F88">
      <w:pPr>
        <w:ind w:firstLine="720"/>
        <w:contextualSpacing/>
        <w:rPr>
          <w:rFonts w:ascii="Times New Roman" w:hAnsi="Times New Roman" w:cs="Times New Roman"/>
          <w:sz w:val="24"/>
          <w:szCs w:val="24"/>
        </w:rPr>
      </w:pPr>
      <w:r w:rsidRPr="00193F88">
        <w:rPr>
          <w:rFonts w:ascii="Times New Roman" w:hAnsi="Times New Roman" w:cs="Times New Roman"/>
          <w:sz w:val="24"/>
          <w:szCs w:val="24"/>
        </w:rPr>
        <w:t xml:space="preserve">Additionally, disproportionality can be recognized without significant change in school systems. Tefera et al. (2023) conducted a qualitative study of a suburban district in response to a federal disproportionality citation established that the interpretation of citations by staff members was mediated by past and sociocultural narratives, occasionally shifting the blame onto students and families instead of considering structural or pedagogical factors. These findings indicate that even in cases where inequity is supported through data, reformulation processes in the local community can be hardened. </w:t>
      </w:r>
      <w:commentRangeStart w:id="2"/>
      <w:r w:rsidRPr="00193F88">
        <w:rPr>
          <w:rFonts w:ascii="Times New Roman" w:hAnsi="Times New Roman" w:cs="Times New Roman"/>
          <w:sz w:val="24"/>
          <w:szCs w:val="24"/>
        </w:rPr>
        <w:t>Thus, disciplinary discrepancies should be explored at the school level to comprehend how everyday choices, products, and practices can render disproportional results in students with special needs. A school-based investigation can not only help in revealing the what of the outcomes of disciplining but also the why built into the practices of adults and even institutional norms.</w:t>
      </w:r>
      <w:commentRangeEnd w:id="2"/>
      <w:r w:rsidR="00D55A79" w:rsidRPr="00193F88">
        <w:rPr>
          <w:rStyle w:val="CommentReference"/>
          <w:rFonts w:ascii="Times New Roman" w:hAnsi="Times New Roman" w:cs="Times New Roman"/>
          <w:sz w:val="24"/>
          <w:szCs w:val="24"/>
        </w:rPr>
        <w:commentReference w:id="2"/>
      </w:r>
    </w:p>
    <w:p w14:paraId="72F3FAEC" w14:textId="77777777" w:rsidR="00193F88" w:rsidRPr="00193F88" w:rsidRDefault="00193F88" w:rsidP="00193F88">
      <w:pPr>
        <w:pStyle w:val="Heading1"/>
        <w:spacing w:before="0" w:after="0" w:line="480" w:lineRule="auto"/>
        <w:contextualSpacing/>
        <w:rPr>
          <w:rFonts w:cs="Times New Roman"/>
          <w:szCs w:val="24"/>
        </w:rPr>
      </w:pPr>
      <w:r w:rsidRPr="00193F88">
        <w:rPr>
          <w:rFonts w:cs="Times New Roman"/>
          <w:szCs w:val="24"/>
        </w:rPr>
        <w:t>Purpose of the Study</w:t>
      </w:r>
    </w:p>
    <w:p w14:paraId="14EE2680" w14:textId="19314681" w:rsidR="00193F88" w:rsidRPr="00193F88" w:rsidRDefault="00193F88" w:rsidP="00193F88">
      <w:pPr>
        <w:ind w:firstLine="720"/>
        <w:contextualSpacing/>
        <w:rPr>
          <w:rFonts w:ascii="Times New Roman" w:hAnsi="Times New Roman" w:cs="Times New Roman"/>
          <w:sz w:val="24"/>
          <w:szCs w:val="24"/>
        </w:rPr>
      </w:pPr>
      <w:r w:rsidRPr="00193F88">
        <w:rPr>
          <w:rFonts w:ascii="Times New Roman" w:hAnsi="Times New Roman" w:cs="Times New Roman"/>
          <w:sz w:val="24"/>
          <w:szCs w:val="24"/>
        </w:rPr>
        <w:t xml:space="preserve">The research aims to examine the disciplinary gap of students with exceptional needs in high school. Particularly, it will study the reasons and mechanisms that produce disciplinary actions against students with disabilities that are harsher or more frequent than </w:t>
      </w:r>
      <w:r w:rsidRPr="00193F88">
        <w:rPr>
          <w:rFonts w:ascii="Times New Roman" w:hAnsi="Times New Roman" w:cs="Times New Roman"/>
          <w:sz w:val="24"/>
          <w:szCs w:val="24"/>
        </w:rPr>
        <w:lastRenderedPageBreak/>
        <w:t>disciplinary actions against general education students, considering the role played by classroom practices, school policies, and decision-making processes. Finally, the research seeks to produce implementable knowledge that can create fair discipline provisions and enhance student accessibility to education.</w:t>
      </w:r>
    </w:p>
    <w:p w14:paraId="0F47AC3C" w14:textId="55DC3465" w:rsidR="00193F88" w:rsidRPr="00193F88" w:rsidRDefault="00193F88" w:rsidP="00193F88">
      <w:pPr>
        <w:ind w:firstLine="720"/>
        <w:contextualSpacing/>
        <w:rPr>
          <w:rFonts w:ascii="Times New Roman" w:hAnsi="Times New Roman" w:cs="Times New Roman"/>
          <w:sz w:val="24"/>
          <w:szCs w:val="24"/>
        </w:rPr>
      </w:pPr>
      <w:commentRangeStart w:id="3"/>
      <w:commentRangeStart w:id="4"/>
      <w:r w:rsidRPr="00193F88">
        <w:rPr>
          <w:rFonts w:ascii="Times New Roman" w:hAnsi="Times New Roman" w:cs="Times New Roman"/>
          <w:sz w:val="24"/>
          <w:szCs w:val="24"/>
        </w:rPr>
        <w:t>M</w:t>
      </w:r>
      <w:commentRangeEnd w:id="4"/>
      <w:r w:rsidR="006F476E" w:rsidRPr="00193F88">
        <w:rPr>
          <w:rStyle w:val="CommentReference"/>
          <w:rFonts w:ascii="Times New Roman" w:hAnsi="Times New Roman" w:cs="Times New Roman"/>
          <w:sz w:val="24"/>
          <w:szCs w:val="24"/>
        </w:rPr>
        <w:commentReference w:id="4"/>
      </w:r>
      <w:r w:rsidRPr="00193F88">
        <w:rPr>
          <w:rFonts w:ascii="Times New Roman" w:hAnsi="Times New Roman" w:cs="Times New Roman"/>
          <w:sz w:val="24"/>
          <w:szCs w:val="24"/>
        </w:rPr>
        <w:t xml:space="preserve">y choice of the problem as a special education teacher </w:t>
      </w:r>
      <w:commentRangeEnd w:id="3"/>
      <w:r w:rsidR="00771979" w:rsidRPr="00193F88">
        <w:rPr>
          <w:rStyle w:val="CommentReference"/>
          <w:rFonts w:ascii="Times New Roman" w:hAnsi="Times New Roman" w:cs="Times New Roman"/>
          <w:sz w:val="24"/>
          <w:szCs w:val="24"/>
        </w:rPr>
        <w:commentReference w:id="3"/>
      </w:r>
      <w:r w:rsidRPr="00193F88">
        <w:rPr>
          <w:rFonts w:ascii="Times New Roman" w:hAnsi="Times New Roman" w:cs="Times New Roman"/>
          <w:sz w:val="24"/>
          <w:szCs w:val="24"/>
        </w:rPr>
        <w:t xml:space="preserve">developed as </w:t>
      </w:r>
      <w:r>
        <w:rPr>
          <w:rFonts w:ascii="Times New Roman" w:hAnsi="Times New Roman" w:cs="Times New Roman"/>
          <w:sz w:val="24"/>
          <w:szCs w:val="24"/>
        </w:rPr>
        <w:t>a</w:t>
      </w:r>
      <w:r w:rsidRPr="00193F88">
        <w:rPr>
          <w:rFonts w:ascii="Times New Roman" w:hAnsi="Times New Roman" w:cs="Times New Roman"/>
          <w:sz w:val="24"/>
          <w:szCs w:val="24"/>
        </w:rPr>
        <w:t xml:space="preserve"> result of repeated observations that the discipline consequences to the students with special needs seem harsher </w:t>
      </w:r>
      <w:r>
        <w:rPr>
          <w:rFonts w:ascii="Times New Roman" w:hAnsi="Times New Roman" w:cs="Times New Roman"/>
          <w:sz w:val="24"/>
          <w:szCs w:val="24"/>
        </w:rPr>
        <w:t>than</w:t>
      </w:r>
      <w:r w:rsidRPr="00193F88">
        <w:rPr>
          <w:rFonts w:ascii="Times New Roman" w:hAnsi="Times New Roman" w:cs="Times New Roman"/>
          <w:sz w:val="24"/>
          <w:szCs w:val="24"/>
        </w:rPr>
        <w:t xml:space="preserve"> the consequences to regular students in the education system. My World History classroom is a case where I assist students with known disabilities in academic instruction, behavioral scaffolding, and other accommodations that meet their IEP requirements. Nevertheless, I have noted trends whereby similar behaviors, be it off-task behavior, refusal, verbal escalation, or conflict with peers, can produce qualitatively different responses affecting whether or not the student was referred to special education services. These experiences cast doubt that disciplinary mechanisms are reacting to disability-related behaviors (including self-regulation difficulties) with punitive outcomes instead of positive interventions, consequently restricting the student's learning opportunities and their ability to engage in meaningful learning.</w:t>
      </w:r>
    </w:p>
    <w:p w14:paraId="4BA721F5" w14:textId="1DE0DCFA" w:rsidR="00193F88" w:rsidRPr="00193F88" w:rsidRDefault="00193F88" w:rsidP="00193F88">
      <w:pPr>
        <w:ind w:firstLine="720"/>
        <w:contextualSpacing/>
        <w:rPr>
          <w:rFonts w:ascii="Times New Roman" w:hAnsi="Times New Roman" w:cs="Times New Roman"/>
          <w:sz w:val="24"/>
          <w:szCs w:val="24"/>
        </w:rPr>
      </w:pPr>
      <w:commentRangeStart w:id="5"/>
      <w:r w:rsidRPr="00193F88">
        <w:rPr>
          <w:rFonts w:ascii="Times New Roman" w:hAnsi="Times New Roman" w:cs="Times New Roman"/>
          <w:sz w:val="24"/>
          <w:szCs w:val="24"/>
        </w:rPr>
        <w:t>A</w:t>
      </w:r>
      <w:commentRangeEnd w:id="5"/>
      <w:r w:rsidR="001816FE" w:rsidRPr="00193F88">
        <w:rPr>
          <w:rStyle w:val="CommentReference"/>
          <w:rFonts w:ascii="Times New Roman" w:hAnsi="Times New Roman" w:cs="Times New Roman"/>
          <w:sz w:val="24"/>
          <w:szCs w:val="24"/>
        </w:rPr>
        <w:commentReference w:id="5"/>
      </w:r>
      <w:r w:rsidRPr="00193F88">
        <w:rPr>
          <w:rFonts w:ascii="Times New Roman" w:hAnsi="Times New Roman" w:cs="Times New Roman"/>
          <w:sz w:val="24"/>
          <w:szCs w:val="24"/>
        </w:rPr>
        <w:t>s a special education teacher in World History, I am s</w:t>
      </w:r>
      <w:commentRangeStart w:id="6"/>
      <w:r w:rsidRPr="00193F88">
        <w:rPr>
          <w:rFonts w:ascii="Times New Roman" w:hAnsi="Times New Roman" w:cs="Times New Roman"/>
          <w:sz w:val="24"/>
          <w:szCs w:val="24"/>
        </w:rPr>
        <w:t>ituated</w:t>
      </w:r>
      <w:commentRangeEnd w:id="6"/>
      <w:r w:rsidR="001816FE" w:rsidRPr="00193F88">
        <w:rPr>
          <w:rStyle w:val="CommentReference"/>
          <w:rFonts w:ascii="Times New Roman" w:hAnsi="Times New Roman" w:cs="Times New Roman"/>
          <w:sz w:val="24"/>
          <w:szCs w:val="24"/>
        </w:rPr>
        <w:commentReference w:id="6"/>
      </w:r>
      <w:r w:rsidRPr="00193F88">
        <w:rPr>
          <w:rFonts w:ascii="Times New Roman" w:hAnsi="Times New Roman" w:cs="Times New Roman"/>
          <w:sz w:val="24"/>
          <w:szCs w:val="24"/>
        </w:rPr>
        <w:t xml:space="preserve"> in the intersection environment of instructional practices and discipline processes, which makes me capable of analyzing this issue within and outside the classroom. In the classroom, disciplinary disparity can come in the form of referral thresholds, interpretation of behaviors</w:t>
      </w:r>
      <w:r>
        <w:rPr>
          <w:rFonts w:ascii="Times New Roman" w:hAnsi="Times New Roman" w:cs="Times New Roman"/>
          <w:sz w:val="24"/>
          <w:szCs w:val="24"/>
        </w:rPr>
        <w:t>,</w:t>
      </w:r>
      <w:r w:rsidRPr="00193F88">
        <w:rPr>
          <w:rFonts w:ascii="Times New Roman" w:hAnsi="Times New Roman" w:cs="Times New Roman"/>
          <w:sz w:val="24"/>
          <w:szCs w:val="24"/>
        </w:rPr>
        <w:t xml:space="preserve"> and provision of preventive supports during instruction. Beyond the classroom, inequality can be strengthened by administrative </w:t>
      </w:r>
      <w:r>
        <w:rPr>
          <w:rFonts w:ascii="Times New Roman" w:hAnsi="Times New Roman" w:cs="Times New Roman"/>
          <w:sz w:val="24"/>
          <w:szCs w:val="24"/>
        </w:rPr>
        <w:t>decision-making</w:t>
      </w:r>
      <w:r w:rsidRPr="00193F88">
        <w:rPr>
          <w:rFonts w:ascii="Times New Roman" w:hAnsi="Times New Roman" w:cs="Times New Roman"/>
          <w:sz w:val="24"/>
          <w:szCs w:val="24"/>
        </w:rPr>
        <w:t xml:space="preserve">, school-wide supervision practices, referral documentation, and by contributing </w:t>
      </w:r>
      <w:r>
        <w:rPr>
          <w:rFonts w:ascii="Times New Roman" w:hAnsi="Times New Roman" w:cs="Times New Roman"/>
          <w:sz w:val="24"/>
          <w:szCs w:val="24"/>
        </w:rPr>
        <w:t xml:space="preserve">to </w:t>
      </w:r>
      <w:r w:rsidRPr="00193F88">
        <w:rPr>
          <w:rFonts w:ascii="Times New Roman" w:hAnsi="Times New Roman" w:cs="Times New Roman"/>
          <w:sz w:val="24"/>
          <w:szCs w:val="24"/>
        </w:rPr>
        <w:t xml:space="preserve">behavior discussions in multidisciplinary meetings (e.g., IEP meetings, behavior planning, and problem-solving teams). Since discipline is </w:t>
      </w:r>
      <w:r w:rsidRPr="00193F88">
        <w:rPr>
          <w:rFonts w:ascii="Times New Roman" w:hAnsi="Times New Roman" w:cs="Times New Roman"/>
          <w:sz w:val="24"/>
          <w:szCs w:val="24"/>
        </w:rPr>
        <w:lastRenderedPageBreak/>
        <w:t>constructed by a sequence of interactions in each of these settings, the study should not ignore how classroom practices are linked to wider school systems that dictate consequences.</w:t>
      </w:r>
    </w:p>
    <w:p w14:paraId="65CE9BA1" w14:textId="520CE524" w:rsidR="00193F88" w:rsidRPr="00193F88" w:rsidRDefault="00193F88" w:rsidP="00193F88">
      <w:pPr>
        <w:ind w:firstLine="720"/>
        <w:contextualSpacing/>
        <w:rPr>
          <w:rFonts w:ascii="Times New Roman" w:hAnsi="Times New Roman" w:cs="Times New Roman"/>
          <w:sz w:val="24"/>
          <w:szCs w:val="24"/>
        </w:rPr>
      </w:pPr>
      <w:commentRangeStart w:id="7"/>
      <w:r w:rsidRPr="00193F88">
        <w:rPr>
          <w:rFonts w:ascii="Times New Roman" w:hAnsi="Times New Roman" w:cs="Times New Roman"/>
          <w:sz w:val="24"/>
          <w:szCs w:val="24"/>
        </w:rPr>
        <w:t>T</w:t>
      </w:r>
      <w:commentRangeEnd w:id="7"/>
      <w:r w:rsidR="001816FE" w:rsidRPr="00193F88">
        <w:rPr>
          <w:rStyle w:val="CommentReference"/>
          <w:rFonts w:ascii="Times New Roman" w:hAnsi="Times New Roman" w:cs="Times New Roman"/>
          <w:sz w:val="24"/>
          <w:szCs w:val="24"/>
        </w:rPr>
        <w:commentReference w:id="7"/>
      </w:r>
      <w:r w:rsidRPr="00193F88">
        <w:rPr>
          <w:rFonts w:ascii="Times New Roman" w:hAnsi="Times New Roman" w:cs="Times New Roman"/>
          <w:sz w:val="24"/>
          <w:szCs w:val="24"/>
        </w:rPr>
        <w:t xml:space="preserve">his issue is worth investigating since disciplinary disparities may systemically limit access to education among students with disabilities and lead to outcomes that are the very focus of the work of schools, including attendance, credit accretion, and graduation. The national evidence used by Leung-Gagné et al. (2022) underlines that exclusionary disciplining is not evenly distributed and academically consequential, and Cruz et al. (2024) </w:t>
      </w:r>
      <w:r>
        <w:rPr>
          <w:rFonts w:ascii="Times New Roman" w:hAnsi="Times New Roman" w:cs="Times New Roman"/>
          <w:sz w:val="24"/>
          <w:szCs w:val="24"/>
        </w:rPr>
        <w:t>explain</w:t>
      </w:r>
      <w:r w:rsidRPr="00193F88">
        <w:rPr>
          <w:rFonts w:ascii="Times New Roman" w:hAnsi="Times New Roman" w:cs="Times New Roman"/>
          <w:sz w:val="24"/>
          <w:szCs w:val="24"/>
        </w:rPr>
        <w:t xml:space="preserve"> that these inequities are preconditioned by adult and institutional reasons and can be modified with the purpose of intentional practice and policy. Meanwhile, Tefera et al. (2023) suggest that reform can arrive at a standstill as local discourse obscures the structural forces, and school-based enquiry is necessary to pinpoint obstacles to change. Thus, the information acquired in this research can be useful to various parties, such as learners with disabilities (and their families), teachers working in general and special education, school heads in charge of disciplinary policies, and district administrators concerned with equity and compliance. Moreover, the findings are able to inform professional development and enhance collaboration among the educators by illuminating how disciplinary pathways work and where preventive supports can guard against exclusion.</w:t>
      </w:r>
    </w:p>
    <w:p w14:paraId="7DE84C30" w14:textId="127E7F5A" w:rsidR="00A954C2" w:rsidRPr="00193F88" w:rsidRDefault="00193F88" w:rsidP="00193F88">
      <w:pPr>
        <w:ind w:firstLine="720"/>
        <w:contextualSpacing/>
        <w:rPr>
          <w:rFonts w:ascii="Times New Roman" w:hAnsi="Times New Roman" w:cs="Times New Roman"/>
          <w:sz w:val="24"/>
          <w:szCs w:val="24"/>
        </w:rPr>
      </w:pPr>
      <w:commentRangeStart w:id="8"/>
      <w:r w:rsidRPr="00193F88">
        <w:rPr>
          <w:rFonts w:ascii="Times New Roman" w:hAnsi="Times New Roman" w:cs="Times New Roman"/>
          <w:sz w:val="24"/>
          <w:szCs w:val="24"/>
        </w:rPr>
        <w:t>L</w:t>
      </w:r>
      <w:commentRangeEnd w:id="8"/>
      <w:r w:rsidR="001816FE" w:rsidRPr="00193F88">
        <w:rPr>
          <w:rStyle w:val="CommentReference"/>
          <w:rFonts w:ascii="Times New Roman" w:hAnsi="Times New Roman" w:cs="Times New Roman"/>
          <w:sz w:val="24"/>
          <w:szCs w:val="24"/>
        </w:rPr>
        <w:commentReference w:id="8"/>
      </w:r>
      <w:r w:rsidRPr="00193F88">
        <w:rPr>
          <w:rFonts w:ascii="Times New Roman" w:hAnsi="Times New Roman" w:cs="Times New Roman"/>
          <w:sz w:val="24"/>
          <w:szCs w:val="24"/>
        </w:rPr>
        <w:t>astly</w:t>
      </w:r>
      <w:commentRangeStart w:id="9"/>
      <w:r w:rsidRPr="00193F88">
        <w:rPr>
          <w:rFonts w:ascii="Times New Roman" w:hAnsi="Times New Roman" w:cs="Times New Roman"/>
          <w:sz w:val="24"/>
          <w:szCs w:val="24"/>
        </w:rPr>
        <w:t xml:space="preserve">, the problem is timely in that schools are actively exploring alternatives to punitive discipline that are more compatible with inclusivity. One such alternative is restorative practices, defined by Samimi et al. (2023) as non-punitive disciplinary measures that focus on harm repair, relationship rebuilding, and developing accountability via dialogue, rather than exclusion. Since Samimi et al. (2023) discovered that restorative practices relate to lower suspension rates when applied with fidelity over time, exploration of existing disparities can also guide the question of whether and how the supportive discipline practices can be reinforced within high school. Overall, the study of disciplinary inequalities in </w:t>
      </w:r>
      <w:r w:rsidRPr="00193F88">
        <w:rPr>
          <w:rFonts w:ascii="Times New Roman" w:hAnsi="Times New Roman" w:cs="Times New Roman"/>
          <w:sz w:val="24"/>
          <w:szCs w:val="24"/>
        </w:rPr>
        <w:lastRenderedPageBreak/>
        <w:t>students with special needs is justified as it discusses a system-level barrier to learning that is equity-based with explicit ramifications about student success</w:t>
      </w:r>
      <w:r w:rsidR="00A954C2" w:rsidRPr="00193F88">
        <w:rPr>
          <w:rFonts w:ascii="Times New Roman" w:hAnsi="Times New Roman" w:cs="Times New Roman"/>
          <w:sz w:val="24"/>
          <w:szCs w:val="24"/>
        </w:rPr>
        <w:t>.</w:t>
      </w:r>
      <w:commentRangeEnd w:id="9"/>
      <w:r w:rsidR="003C15DB" w:rsidRPr="00193F88">
        <w:rPr>
          <w:rStyle w:val="CommentReference"/>
          <w:rFonts w:ascii="Times New Roman" w:hAnsi="Times New Roman" w:cs="Times New Roman"/>
          <w:sz w:val="24"/>
          <w:szCs w:val="24"/>
        </w:rPr>
        <w:commentReference w:id="9"/>
      </w:r>
    </w:p>
    <w:p w14:paraId="1C6B3304" w14:textId="5790D02F" w:rsidR="00A954C2" w:rsidRPr="00193F88" w:rsidRDefault="00A954C2" w:rsidP="00193F88">
      <w:pPr>
        <w:contextualSpacing/>
        <w:rPr>
          <w:rFonts w:ascii="Times New Roman" w:hAnsi="Times New Roman" w:cs="Times New Roman"/>
          <w:sz w:val="24"/>
          <w:szCs w:val="24"/>
        </w:rPr>
      </w:pPr>
      <w:r w:rsidRPr="00193F88">
        <w:rPr>
          <w:rFonts w:ascii="Times New Roman" w:hAnsi="Times New Roman" w:cs="Times New Roman"/>
          <w:sz w:val="24"/>
          <w:szCs w:val="24"/>
        </w:rPr>
        <w:br w:type="page"/>
      </w:r>
    </w:p>
    <w:p w14:paraId="33468D42" w14:textId="4DC44C6A" w:rsidR="00193F88" w:rsidRPr="00193F88" w:rsidRDefault="00193F88" w:rsidP="00193F88">
      <w:pPr>
        <w:contextualSpacing/>
        <w:jc w:val="center"/>
        <w:rPr>
          <w:rFonts w:ascii="Times New Roman" w:hAnsi="Times New Roman" w:cs="Times New Roman"/>
          <w:b/>
          <w:bCs/>
          <w:sz w:val="24"/>
          <w:szCs w:val="24"/>
        </w:rPr>
      </w:pPr>
      <w:r w:rsidRPr="00193F88">
        <w:rPr>
          <w:rFonts w:ascii="Times New Roman" w:hAnsi="Times New Roman" w:cs="Times New Roman"/>
          <w:b/>
          <w:bCs/>
          <w:sz w:val="24"/>
          <w:szCs w:val="24"/>
        </w:rPr>
        <w:lastRenderedPageBreak/>
        <w:t>References</w:t>
      </w:r>
    </w:p>
    <w:p w14:paraId="1E40243C" w14:textId="626AB8F5" w:rsidR="00A954C2" w:rsidRPr="00193F88" w:rsidRDefault="00A954C2" w:rsidP="00193F88">
      <w:pPr>
        <w:ind w:left="720" w:hanging="720"/>
        <w:contextualSpacing/>
        <w:rPr>
          <w:rFonts w:ascii="Times New Roman" w:hAnsi="Times New Roman" w:cs="Times New Roman"/>
          <w:sz w:val="24"/>
          <w:szCs w:val="24"/>
        </w:rPr>
      </w:pPr>
      <w:r w:rsidRPr="00193F88">
        <w:rPr>
          <w:rFonts w:ascii="Times New Roman" w:hAnsi="Times New Roman" w:cs="Times New Roman"/>
          <w:sz w:val="24"/>
          <w:szCs w:val="24"/>
        </w:rPr>
        <w:t xml:space="preserve">Cruz, R. A., Kramarczuk Voulgarides, C. M., Firestone, A. R., McDermott, L., &amp; Feng, Z. (2024). Is dis-ability a foregone conclusion? Research and policy solutions to disproportionality. </w:t>
      </w:r>
      <w:r w:rsidRPr="00193F88">
        <w:rPr>
          <w:rFonts w:ascii="Times New Roman" w:hAnsi="Times New Roman" w:cs="Times New Roman"/>
          <w:i/>
          <w:iCs/>
          <w:sz w:val="24"/>
          <w:szCs w:val="24"/>
        </w:rPr>
        <w:t>Review of Educational Research, 94</w:t>
      </w:r>
      <w:r w:rsidRPr="00193F88">
        <w:rPr>
          <w:rFonts w:ascii="Times New Roman" w:hAnsi="Times New Roman" w:cs="Times New Roman"/>
          <w:sz w:val="24"/>
          <w:szCs w:val="24"/>
        </w:rPr>
        <w:t xml:space="preserve">(6), 843–882. </w:t>
      </w:r>
      <w:hyperlink r:id="rId10" w:tgtFrame="_new" w:history="1">
        <w:r w:rsidRPr="00193F88">
          <w:rPr>
            <w:rStyle w:val="Hyperlink"/>
            <w:rFonts w:ascii="Times New Roman" w:hAnsi="Times New Roman" w:cs="Times New Roman"/>
            <w:sz w:val="24"/>
            <w:szCs w:val="24"/>
          </w:rPr>
          <w:t>https://doi.org/10.3102/00346543231212935</w:t>
        </w:r>
      </w:hyperlink>
    </w:p>
    <w:p w14:paraId="1DBAC44D" w14:textId="77777777" w:rsidR="00A954C2" w:rsidRPr="00193F88" w:rsidRDefault="00A954C2" w:rsidP="00193F88">
      <w:pPr>
        <w:ind w:left="720" w:hanging="720"/>
        <w:contextualSpacing/>
        <w:rPr>
          <w:rFonts w:ascii="Times New Roman" w:hAnsi="Times New Roman" w:cs="Times New Roman"/>
          <w:sz w:val="24"/>
          <w:szCs w:val="24"/>
        </w:rPr>
      </w:pPr>
      <w:r w:rsidRPr="00193F88">
        <w:rPr>
          <w:rFonts w:ascii="Times New Roman" w:hAnsi="Times New Roman" w:cs="Times New Roman"/>
          <w:sz w:val="24"/>
          <w:szCs w:val="24"/>
        </w:rPr>
        <w:t xml:space="preserve">Leung-Gagné, M., McCombs, J., Scott, C., &amp; Losen, D. J. (2022). </w:t>
      </w:r>
      <w:r w:rsidRPr="00193F88">
        <w:rPr>
          <w:rFonts w:ascii="Times New Roman" w:hAnsi="Times New Roman" w:cs="Times New Roman"/>
          <w:i/>
          <w:iCs/>
          <w:sz w:val="24"/>
          <w:szCs w:val="24"/>
        </w:rPr>
        <w:t>Pushed out: Trends and disparities in out-of-school suspension</w:t>
      </w:r>
      <w:r w:rsidRPr="00193F88">
        <w:rPr>
          <w:rFonts w:ascii="Times New Roman" w:hAnsi="Times New Roman" w:cs="Times New Roman"/>
          <w:sz w:val="24"/>
          <w:szCs w:val="24"/>
        </w:rPr>
        <w:t xml:space="preserve">. Learning Policy Institute. </w:t>
      </w:r>
      <w:hyperlink r:id="rId11" w:tgtFrame="_new" w:history="1">
        <w:r w:rsidRPr="00193F88">
          <w:rPr>
            <w:rStyle w:val="Hyperlink"/>
            <w:rFonts w:ascii="Times New Roman" w:hAnsi="Times New Roman" w:cs="Times New Roman"/>
            <w:sz w:val="24"/>
            <w:szCs w:val="24"/>
          </w:rPr>
          <w:t>https://doi.org/10.54300/235.277</w:t>
        </w:r>
      </w:hyperlink>
    </w:p>
    <w:p w14:paraId="210981C9" w14:textId="77777777" w:rsidR="00A954C2" w:rsidRPr="00193F88" w:rsidRDefault="00A954C2" w:rsidP="00193F88">
      <w:pPr>
        <w:ind w:left="720" w:hanging="720"/>
        <w:contextualSpacing/>
        <w:rPr>
          <w:rFonts w:ascii="Times New Roman" w:hAnsi="Times New Roman" w:cs="Times New Roman"/>
          <w:sz w:val="24"/>
          <w:szCs w:val="24"/>
        </w:rPr>
      </w:pPr>
      <w:r w:rsidRPr="00193F88">
        <w:rPr>
          <w:rFonts w:ascii="Times New Roman" w:hAnsi="Times New Roman" w:cs="Times New Roman"/>
          <w:sz w:val="24"/>
          <w:szCs w:val="24"/>
        </w:rPr>
        <w:t xml:space="preserve">Samimi, C., Han, T. M., Navvab, A., Sedivy, J. A., &amp; Anyon, Y. (2023). Restorative practices and exclusionary school discipline: An integrative review. </w:t>
      </w:r>
      <w:r w:rsidRPr="00193F88">
        <w:rPr>
          <w:rFonts w:ascii="Times New Roman" w:hAnsi="Times New Roman" w:cs="Times New Roman"/>
          <w:i/>
          <w:iCs/>
          <w:sz w:val="24"/>
          <w:szCs w:val="24"/>
        </w:rPr>
        <w:t>Contemporary Justice Review, 26</w:t>
      </w:r>
      <w:r w:rsidRPr="00193F88">
        <w:rPr>
          <w:rFonts w:ascii="Times New Roman" w:hAnsi="Times New Roman" w:cs="Times New Roman"/>
          <w:sz w:val="24"/>
          <w:szCs w:val="24"/>
        </w:rPr>
        <w:t xml:space="preserve">(1), 28–47. </w:t>
      </w:r>
      <w:hyperlink r:id="rId12" w:tgtFrame="_new" w:history="1">
        <w:r w:rsidRPr="00193F88">
          <w:rPr>
            <w:rStyle w:val="Hyperlink"/>
            <w:rFonts w:ascii="Times New Roman" w:hAnsi="Times New Roman" w:cs="Times New Roman"/>
            <w:sz w:val="24"/>
            <w:szCs w:val="24"/>
          </w:rPr>
          <w:t>https://doi.org/10.1080/10282580.2023.2204884</w:t>
        </w:r>
      </w:hyperlink>
    </w:p>
    <w:p w14:paraId="04C4BE43" w14:textId="77777777" w:rsidR="00A954C2" w:rsidRPr="00193F88" w:rsidRDefault="00A954C2" w:rsidP="00193F88">
      <w:pPr>
        <w:ind w:left="720" w:hanging="720"/>
        <w:contextualSpacing/>
        <w:rPr>
          <w:rFonts w:ascii="Times New Roman" w:hAnsi="Times New Roman" w:cs="Times New Roman"/>
          <w:sz w:val="24"/>
          <w:szCs w:val="24"/>
        </w:rPr>
      </w:pPr>
      <w:r w:rsidRPr="00193F88">
        <w:rPr>
          <w:rFonts w:ascii="Times New Roman" w:hAnsi="Times New Roman" w:cs="Times New Roman"/>
          <w:sz w:val="24"/>
          <w:szCs w:val="24"/>
        </w:rPr>
        <w:t xml:space="preserve">Tefera, A. A., Artiles, A. J., Kramarczuk Voulgarides, C., Aylward, A., &amp; Alvarado, S. (2023). The aftermath of disproportionality citations: Situating disability-race intersections in historical, spatial, and sociocultural contexts. </w:t>
      </w:r>
      <w:r w:rsidRPr="00193F88">
        <w:rPr>
          <w:rFonts w:ascii="Times New Roman" w:hAnsi="Times New Roman" w:cs="Times New Roman"/>
          <w:i/>
          <w:iCs/>
          <w:sz w:val="24"/>
          <w:szCs w:val="24"/>
        </w:rPr>
        <w:t>American Educational Research Journal, 60</w:t>
      </w:r>
      <w:r w:rsidRPr="00193F88">
        <w:rPr>
          <w:rFonts w:ascii="Times New Roman" w:hAnsi="Times New Roman" w:cs="Times New Roman"/>
          <w:sz w:val="24"/>
          <w:szCs w:val="24"/>
        </w:rPr>
        <w:t xml:space="preserve">(2), 367–404. </w:t>
      </w:r>
      <w:hyperlink r:id="rId13" w:tgtFrame="_new" w:history="1">
        <w:r w:rsidRPr="00193F88">
          <w:rPr>
            <w:rStyle w:val="Hyperlink"/>
            <w:rFonts w:ascii="Times New Roman" w:hAnsi="Times New Roman" w:cs="Times New Roman"/>
            <w:sz w:val="24"/>
            <w:szCs w:val="24"/>
          </w:rPr>
          <w:t>https://doi.org/10.3102/00028312221147007</w:t>
        </w:r>
      </w:hyperlink>
    </w:p>
    <w:p w14:paraId="698F7519" w14:textId="77777777" w:rsidR="00A954C2" w:rsidRPr="00193F88" w:rsidRDefault="00A954C2" w:rsidP="00193F88">
      <w:pPr>
        <w:ind w:left="720" w:hanging="720"/>
        <w:contextualSpacing/>
        <w:rPr>
          <w:rFonts w:ascii="Times New Roman" w:hAnsi="Times New Roman" w:cs="Times New Roman"/>
          <w:sz w:val="24"/>
          <w:szCs w:val="24"/>
        </w:rPr>
      </w:pPr>
    </w:p>
    <w:p w14:paraId="76D5F479" w14:textId="77777777" w:rsidR="007B6058" w:rsidRPr="00193F88" w:rsidRDefault="007B6058" w:rsidP="00193F88">
      <w:pPr>
        <w:ind w:left="720" w:hanging="720"/>
        <w:contextualSpacing/>
        <w:rPr>
          <w:rFonts w:ascii="Times New Roman" w:hAnsi="Times New Roman" w:cs="Times New Roman"/>
          <w:sz w:val="24"/>
          <w:szCs w:val="24"/>
        </w:rPr>
      </w:pPr>
    </w:p>
    <w:sectPr w:rsidR="007B6058" w:rsidRPr="00193F88">
      <w:headerReference w:type="default" r:id="rId1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yx" w:date="2026-05-03T22:18:00Z" w:initials="nyx">
    <w:p w14:paraId="63BCD6A3" w14:textId="77777777" w:rsidR="000546F2" w:rsidRDefault="000546F2" w:rsidP="000546F2">
      <w:pPr>
        <w:pStyle w:val="CommentText"/>
      </w:pPr>
      <w:r>
        <w:rPr>
          <w:rStyle w:val="CommentReference"/>
        </w:rPr>
        <w:annotationRef/>
      </w:r>
      <w:r>
        <w:rPr>
          <w:lang w:val="en-GB"/>
        </w:rPr>
        <w:t>BC42: this paper should be between 810-900 words and should not exceed 3 physical pages</w:t>
      </w:r>
    </w:p>
    <w:p w14:paraId="5E8326D8" w14:textId="77777777" w:rsidR="000546F2" w:rsidRDefault="000546F2" w:rsidP="000546F2">
      <w:pPr>
        <w:pStyle w:val="CommentText"/>
      </w:pPr>
      <w:r>
        <w:rPr>
          <w:lang w:val="en-GB"/>
        </w:rPr>
        <w:t>Currently, it is 1192 words (almost 4 pages)</w:t>
      </w:r>
    </w:p>
    <w:p w14:paraId="4E181440" w14:textId="266F7C8C" w:rsidR="000546F2" w:rsidRDefault="000546F2" w:rsidP="000546F2">
      <w:pPr>
        <w:pStyle w:val="CommentText"/>
      </w:pPr>
      <w:r>
        <w:rPr>
          <w:noProof/>
        </w:rPr>
        <w:drawing>
          <wp:inline distT="0" distB="0" distL="0" distR="0" wp14:anchorId="1E09C9C6" wp14:editId="0ADC8DE1">
            <wp:extent cx="5512083" cy="571529"/>
            <wp:effectExtent l="0" t="0" r="0" b="0"/>
            <wp:docPr id="179504831"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04831" name="Picture 179504831" descr="Image"/>
                    <pic:cNvPicPr/>
                  </pic:nvPicPr>
                  <pic:blipFill>
                    <a:blip r:embed="rId1">
                      <a:extLst>
                        <a:ext uri="{28A0092B-C50C-407E-A947-70E740481C1C}">
                          <a14:useLocalDpi xmlns:a14="http://schemas.microsoft.com/office/drawing/2010/main" val="0"/>
                        </a:ext>
                      </a:extLst>
                    </a:blip>
                    <a:stretch>
                      <a:fillRect/>
                    </a:stretch>
                  </pic:blipFill>
                  <pic:spPr>
                    <a:xfrm>
                      <a:off x="0" y="0"/>
                      <a:ext cx="5512083" cy="571529"/>
                    </a:xfrm>
                    <a:prstGeom prst="rect">
                      <a:avLst/>
                    </a:prstGeom>
                  </pic:spPr>
                </pic:pic>
              </a:graphicData>
            </a:graphic>
          </wp:inline>
        </w:drawing>
      </w:r>
    </w:p>
  </w:comment>
  <w:comment w:id="1" w:author="nyx" w:date="2026-05-03T22:33:00Z" w:initials="nyx">
    <w:p w14:paraId="4A437EA0" w14:textId="77777777" w:rsidR="007A0966" w:rsidRDefault="007A0966" w:rsidP="007A0966">
      <w:pPr>
        <w:pStyle w:val="CommentText"/>
      </w:pPr>
      <w:r>
        <w:rPr>
          <w:rStyle w:val="CommentReference"/>
        </w:rPr>
        <w:annotationRef/>
      </w:r>
      <w:r>
        <w:rPr>
          <w:lang w:val="en-GB"/>
        </w:rPr>
        <w:t>BC36: high</w:t>
      </w:r>
    </w:p>
  </w:comment>
  <w:comment w:id="2" w:author="nyx" w:date="2026-05-03T22:56:00Z" w:initials="nyx">
    <w:p w14:paraId="02E1F4D7" w14:textId="77777777" w:rsidR="00D55A79" w:rsidRDefault="00D55A79" w:rsidP="00D55A79">
      <w:pPr>
        <w:pStyle w:val="CommentText"/>
      </w:pPr>
      <w:r>
        <w:rPr>
          <w:rStyle w:val="CommentReference"/>
        </w:rPr>
        <w:annotationRef/>
      </w:r>
      <w:r>
        <w:rPr>
          <w:lang w:val="en-GB"/>
        </w:rPr>
        <w:t>This is the purpose or the significance</w:t>
      </w:r>
    </w:p>
    <w:p w14:paraId="317A9461" w14:textId="77777777" w:rsidR="00D55A79" w:rsidRDefault="00D55A79" w:rsidP="00D55A79">
      <w:pPr>
        <w:pStyle w:val="CommentText"/>
      </w:pPr>
      <w:r>
        <w:rPr>
          <w:lang w:val="en-GB"/>
        </w:rPr>
        <w:t>Synthesize the evidence into a problem statement; what is the issue that is to be researched?</w:t>
      </w:r>
    </w:p>
    <w:p w14:paraId="167C510C" w14:textId="77777777" w:rsidR="00D55A79" w:rsidRDefault="00D55A79" w:rsidP="00D55A79">
      <w:pPr>
        <w:pStyle w:val="CommentText"/>
      </w:pPr>
      <w:r>
        <w:rPr>
          <w:lang w:val="en-GB"/>
        </w:rPr>
        <w:t>BC6, BC22, RB10, RB14</w:t>
      </w:r>
    </w:p>
  </w:comment>
  <w:comment w:id="4" w:author="nyx" w:date="2026-05-03T22:57:00Z" w:initials="nyx">
    <w:p w14:paraId="7E10AE3A" w14:textId="77777777" w:rsidR="006F476E" w:rsidRDefault="006F476E" w:rsidP="006F476E">
      <w:pPr>
        <w:pStyle w:val="CommentText"/>
      </w:pPr>
      <w:r>
        <w:rPr>
          <w:rStyle w:val="CommentReference"/>
        </w:rPr>
        <w:annotationRef/>
      </w:r>
      <w:r>
        <w:rPr>
          <w:lang w:val="en-GB"/>
        </w:rPr>
        <w:t>Since level headings are added, add a heading for context too</w:t>
      </w:r>
    </w:p>
    <w:p w14:paraId="7D578C2A" w14:textId="77777777" w:rsidR="006F476E" w:rsidRDefault="006F476E" w:rsidP="006F476E">
      <w:pPr>
        <w:pStyle w:val="CommentText"/>
      </w:pPr>
      <w:r>
        <w:rPr>
          <w:lang w:val="en-GB"/>
        </w:rPr>
        <w:t>BC27</w:t>
      </w:r>
    </w:p>
  </w:comment>
  <w:comment w:id="3" w:author="nyx" w:date="2026-05-03T22:57:00Z" w:initials="nyx">
    <w:p w14:paraId="48C2B33D" w14:textId="77777777" w:rsidR="00771979" w:rsidRDefault="00771979" w:rsidP="00771979">
      <w:pPr>
        <w:pStyle w:val="CommentText"/>
      </w:pPr>
      <w:r>
        <w:rPr>
          <w:rStyle w:val="CommentReference"/>
        </w:rPr>
        <w:annotationRef/>
      </w:r>
      <w:r>
        <w:rPr>
          <w:lang w:val="en-GB"/>
        </w:rPr>
        <w:t>BC16</w:t>
      </w:r>
    </w:p>
  </w:comment>
  <w:comment w:id="5" w:author="nyx" w:date="2026-05-03T22:58:00Z" w:initials="nyx">
    <w:p w14:paraId="19809AE6" w14:textId="77777777" w:rsidR="001816FE" w:rsidRDefault="001816FE" w:rsidP="001816FE">
      <w:pPr>
        <w:pStyle w:val="CommentText"/>
      </w:pPr>
      <w:r>
        <w:rPr>
          <w:rStyle w:val="CommentReference"/>
        </w:rPr>
        <w:annotationRef/>
      </w:r>
      <w:r>
        <w:rPr>
          <w:lang w:val="en-GB"/>
        </w:rPr>
        <w:t>BC27</w:t>
      </w:r>
    </w:p>
  </w:comment>
  <w:comment w:id="6" w:author="nyx" w:date="2026-05-03T22:58:00Z" w:initials="nyx">
    <w:p w14:paraId="55FD980E" w14:textId="77777777" w:rsidR="001816FE" w:rsidRDefault="001816FE" w:rsidP="001816FE">
      <w:pPr>
        <w:pStyle w:val="CommentText"/>
      </w:pPr>
      <w:r>
        <w:rPr>
          <w:rStyle w:val="CommentReference"/>
        </w:rPr>
        <w:annotationRef/>
      </w:r>
      <w:r>
        <w:rPr>
          <w:lang w:val="en-GB"/>
        </w:rPr>
        <w:t>BC15</w:t>
      </w:r>
    </w:p>
  </w:comment>
  <w:comment w:id="7" w:author="nyx" w:date="2026-05-03T22:58:00Z" w:initials="nyx">
    <w:p w14:paraId="08A06AF9" w14:textId="77777777" w:rsidR="001816FE" w:rsidRDefault="001816FE" w:rsidP="001816FE">
      <w:pPr>
        <w:pStyle w:val="CommentText"/>
      </w:pPr>
      <w:r>
        <w:rPr>
          <w:rStyle w:val="CommentReference"/>
        </w:rPr>
        <w:annotationRef/>
      </w:r>
      <w:r>
        <w:rPr>
          <w:lang w:val="en-GB"/>
        </w:rPr>
        <w:t>BC27</w:t>
      </w:r>
    </w:p>
  </w:comment>
  <w:comment w:id="8" w:author="nyx" w:date="2026-05-03T22:58:00Z" w:initials="nyx">
    <w:p w14:paraId="4549E014" w14:textId="77777777" w:rsidR="001816FE" w:rsidRDefault="001816FE" w:rsidP="001816FE">
      <w:pPr>
        <w:pStyle w:val="CommentText"/>
      </w:pPr>
      <w:r>
        <w:rPr>
          <w:rStyle w:val="CommentReference"/>
        </w:rPr>
        <w:annotationRef/>
      </w:r>
      <w:r>
        <w:rPr>
          <w:lang w:val="en-GB"/>
        </w:rPr>
        <w:t>BC27</w:t>
      </w:r>
    </w:p>
  </w:comment>
  <w:comment w:id="9" w:author="nyx" w:date="2026-05-03T23:00:00Z" w:initials="nyx">
    <w:p w14:paraId="18CACB34" w14:textId="77777777" w:rsidR="0022396F" w:rsidRDefault="003C15DB" w:rsidP="0022396F">
      <w:pPr>
        <w:pStyle w:val="CommentText"/>
      </w:pPr>
      <w:r>
        <w:rPr>
          <w:rStyle w:val="CommentReference"/>
        </w:rPr>
        <w:annotationRef/>
      </w:r>
      <w:r w:rsidR="0022396F">
        <w:rPr>
          <w:lang w:val="en-GB"/>
        </w:rPr>
        <w:t>BC5, BC21, BC22: This section is actually supposed to be “definition of key terms”</w:t>
      </w:r>
    </w:p>
    <w:p w14:paraId="36E23E1E" w14:textId="77777777" w:rsidR="0022396F" w:rsidRDefault="0022396F" w:rsidP="0022396F">
      <w:pPr>
        <w:pStyle w:val="CommentText"/>
      </w:pPr>
      <w:r>
        <w:rPr>
          <w:lang w:val="en-GB"/>
        </w:rPr>
        <w:t>I would suggest attempting/completing this section in bullets, and cite each definition added</w:t>
      </w:r>
    </w:p>
    <w:p w14:paraId="2D8391F0" w14:textId="62C1A421" w:rsidR="0022396F" w:rsidRDefault="0022396F" w:rsidP="0022396F">
      <w:pPr>
        <w:pStyle w:val="CommentText"/>
      </w:pPr>
      <w:r>
        <w:rPr>
          <w:noProof/>
        </w:rPr>
        <w:drawing>
          <wp:inline distT="0" distB="0" distL="0" distR="0" wp14:anchorId="39C26A18" wp14:editId="570BF959">
            <wp:extent cx="5493032" cy="819192"/>
            <wp:effectExtent l="0" t="0" r="0" b="0"/>
            <wp:docPr id="836964143" name="Picture 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964143" name="Picture 836964143" descr="Image"/>
                    <pic:cNvPicPr/>
                  </pic:nvPicPr>
                  <pic:blipFill>
                    <a:blip r:embed="rId2">
                      <a:extLst>
                        <a:ext uri="{28A0092B-C50C-407E-A947-70E740481C1C}">
                          <a14:useLocalDpi xmlns:a14="http://schemas.microsoft.com/office/drawing/2010/main" val="0"/>
                        </a:ext>
                      </a:extLst>
                    </a:blip>
                    <a:stretch>
                      <a:fillRect/>
                    </a:stretch>
                  </pic:blipFill>
                  <pic:spPr>
                    <a:xfrm>
                      <a:off x="0" y="0"/>
                      <a:ext cx="5493032" cy="819192"/>
                    </a:xfrm>
                    <a:prstGeom prst="rect">
                      <a:avLst/>
                    </a:prstGeom>
                  </pic:spPr>
                </pic:pic>
              </a:graphicData>
            </a:graphic>
          </wp:inline>
        </w:drawing>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E181440" w15:done="0"/>
  <w15:commentEx w15:paraId="4A437EA0" w15:done="0"/>
  <w15:commentEx w15:paraId="167C510C" w15:done="0"/>
  <w15:commentEx w15:paraId="7D578C2A" w15:done="0"/>
  <w15:commentEx w15:paraId="48C2B33D" w15:done="0"/>
  <w15:commentEx w15:paraId="19809AE6" w15:done="0"/>
  <w15:commentEx w15:paraId="55FD980E" w15:done="0"/>
  <w15:commentEx w15:paraId="08A06AF9" w15:done="0"/>
  <w15:commentEx w15:paraId="4549E014" w15:done="0"/>
  <w15:commentEx w15:paraId="2D8391F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4D06A2" w16cex:dateUtc="2026-05-03T17:18:00Z"/>
  <w16cex:commentExtensible w16cex:durableId="497B8C14" w16cex:dateUtc="2026-05-03T17:33:00Z"/>
  <w16cex:commentExtensible w16cex:durableId="01FF2D71" w16cex:dateUtc="2026-05-03T17:56:00Z"/>
  <w16cex:commentExtensible w16cex:durableId="5CFB5E6A" w16cex:dateUtc="2026-05-03T17:57:00Z"/>
  <w16cex:commentExtensible w16cex:durableId="782E8760" w16cex:dateUtc="2026-05-03T17:57:00Z"/>
  <w16cex:commentExtensible w16cex:durableId="36A3058D" w16cex:dateUtc="2026-05-03T17:58:00Z"/>
  <w16cex:commentExtensible w16cex:durableId="393015F0" w16cex:dateUtc="2026-05-03T17:58:00Z"/>
  <w16cex:commentExtensible w16cex:durableId="4B55FB1D" w16cex:dateUtc="2026-05-03T17:58:00Z"/>
  <w16cex:commentExtensible w16cex:durableId="036CA1D1" w16cex:dateUtc="2026-05-03T17:58:00Z"/>
  <w16cex:commentExtensible w16cex:durableId="2CDE5DC4" w16cex:dateUtc="2026-05-03T18: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E181440" w16cid:durableId="2B4D06A2"/>
  <w16cid:commentId w16cid:paraId="4A437EA0" w16cid:durableId="497B8C14"/>
  <w16cid:commentId w16cid:paraId="167C510C" w16cid:durableId="01FF2D71"/>
  <w16cid:commentId w16cid:paraId="7D578C2A" w16cid:durableId="5CFB5E6A"/>
  <w16cid:commentId w16cid:paraId="48C2B33D" w16cid:durableId="782E8760"/>
  <w16cid:commentId w16cid:paraId="19809AE6" w16cid:durableId="36A3058D"/>
  <w16cid:commentId w16cid:paraId="55FD980E" w16cid:durableId="393015F0"/>
  <w16cid:commentId w16cid:paraId="08A06AF9" w16cid:durableId="4B55FB1D"/>
  <w16cid:commentId w16cid:paraId="4549E014" w16cid:durableId="036CA1D1"/>
  <w16cid:commentId w16cid:paraId="2D8391F0" w16cid:durableId="2CDE5DC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F5A24" w14:textId="77777777" w:rsidR="0041221B" w:rsidRDefault="0041221B" w:rsidP="00193F88">
      <w:pPr>
        <w:spacing w:line="240" w:lineRule="auto"/>
      </w:pPr>
      <w:r>
        <w:separator/>
      </w:r>
    </w:p>
  </w:endnote>
  <w:endnote w:type="continuationSeparator" w:id="0">
    <w:p w14:paraId="5EA58491" w14:textId="77777777" w:rsidR="0041221B" w:rsidRDefault="0041221B" w:rsidP="00193F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4DBDC" w14:textId="77777777" w:rsidR="0041221B" w:rsidRDefault="0041221B" w:rsidP="00193F88">
      <w:pPr>
        <w:spacing w:line="240" w:lineRule="auto"/>
      </w:pPr>
      <w:r>
        <w:separator/>
      </w:r>
    </w:p>
  </w:footnote>
  <w:footnote w:type="continuationSeparator" w:id="0">
    <w:p w14:paraId="59C9A600" w14:textId="77777777" w:rsidR="0041221B" w:rsidRDefault="0041221B" w:rsidP="00193F8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2497217"/>
      <w:docPartObj>
        <w:docPartGallery w:val="Page Numbers (Top of Page)"/>
        <w:docPartUnique/>
      </w:docPartObj>
    </w:sdtPr>
    <w:sdtEndPr>
      <w:rPr>
        <w:rFonts w:ascii="Times New Roman" w:hAnsi="Times New Roman" w:cs="Times New Roman"/>
        <w:noProof/>
        <w:sz w:val="24"/>
        <w:szCs w:val="24"/>
      </w:rPr>
    </w:sdtEndPr>
    <w:sdtContent>
      <w:p w14:paraId="698346DE" w14:textId="55588C6D" w:rsidR="00193F88" w:rsidRPr="00193F88" w:rsidRDefault="00193F88">
        <w:pPr>
          <w:pStyle w:val="Header"/>
          <w:jc w:val="right"/>
          <w:rPr>
            <w:rFonts w:ascii="Times New Roman" w:hAnsi="Times New Roman" w:cs="Times New Roman"/>
            <w:sz w:val="24"/>
            <w:szCs w:val="24"/>
          </w:rPr>
        </w:pPr>
        <w:r w:rsidRPr="00193F88">
          <w:rPr>
            <w:rFonts w:ascii="Times New Roman" w:hAnsi="Times New Roman" w:cs="Times New Roman"/>
            <w:sz w:val="24"/>
            <w:szCs w:val="24"/>
          </w:rPr>
          <w:fldChar w:fldCharType="begin"/>
        </w:r>
        <w:r w:rsidRPr="00193F88">
          <w:rPr>
            <w:rFonts w:ascii="Times New Roman" w:hAnsi="Times New Roman" w:cs="Times New Roman"/>
            <w:sz w:val="24"/>
            <w:szCs w:val="24"/>
          </w:rPr>
          <w:instrText xml:space="preserve"> PAGE   \* MERGEFORMAT </w:instrText>
        </w:r>
        <w:r w:rsidRPr="00193F88">
          <w:rPr>
            <w:rFonts w:ascii="Times New Roman" w:hAnsi="Times New Roman" w:cs="Times New Roman"/>
            <w:sz w:val="24"/>
            <w:szCs w:val="24"/>
          </w:rPr>
          <w:fldChar w:fldCharType="separate"/>
        </w:r>
        <w:r w:rsidRPr="00193F88">
          <w:rPr>
            <w:rFonts w:ascii="Times New Roman" w:hAnsi="Times New Roman" w:cs="Times New Roman"/>
            <w:noProof/>
            <w:sz w:val="24"/>
            <w:szCs w:val="24"/>
          </w:rPr>
          <w:t>2</w:t>
        </w:r>
        <w:r w:rsidRPr="00193F88">
          <w:rPr>
            <w:rFonts w:ascii="Times New Roman" w:hAnsi="Times New Roman" w:cs="Times New Roman"/>
            <w:noProof/>
            <w:sz w:val="24"/>
            <w:szCs w:val="24"/>
          </w:rPr>
          <w:fldChar w:fldCharType="end"/>
        </w:r>
      </w:p>
    </w:sdtContent>
  </w:sdt>
  <w:p w14:paraId="49618EA5" w14:textId="77777777" w:rsidR="00193F88" w:rsidRDefault="00193F8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yx">
    <w15:presenceInfo w15:providerId="None" w15:userId="ny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4C2"/>
    <w:rsid w:val="0000100F"/>
    <w:rsid w:val="00037BB7"/>
    <w:rsid w:val="000405EB"/>
    <w:rsid w:val="000546F2"/>
    <w:rsid w:val="00087C18"/>
    <w:rsid w:val="0017501E"/>
    <w:rsid w:val="001816FE"/>
    <w:rsid w:val="00193F88"/>
    <w:rsid w:val="0022396F"/>
    <w:rsid w:val="00241387"/>
    <w:rsid w:val="0025722A"/>
    <w:rsid w:val="002F39C0"/>
    <w:rsid w:val="00372CCA"/>
    <w:rsid w:val="003C15DB"/>
    <w:rsid w:val="0041221B"/>
    <w:rsid w:val="00560123"/>
    <w:rsid w:val="006C2E58"/>
    <w:rsid w:val="006F476E"/>
    <w:rsid w:val="00720547"/>
    <w:rsid w:val="0072796B"/>
    <w:rsid w:val="00771979"/>
    <w:rsid w:val="007A0966"/>
    <w:rsid w:val="007B1C30"/>
    <w:rsid w:val="007B6058"/>
    <w:rsid w:val="00973C0B"/>
    <w:rsid w:val="009E3FBA"/>
    <w:rsid w:val="00A32E49"/>
    <w:rsid w:val="00A954C2"/>
    <w:rsid w:val="00AA0E0E"/>
    <w:rsid w:val="00C84F00"/>
    <w:rsid w:val="00D2164E"/>
    <w:rsid w:val="00D55A79"/>
    <w:rsid w:val="00D82538"/>
    <w:rsid w:val="00EF2883"/>
    <w:rsid w:val="00FC76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E47F8"/>
  <w15:chartTrackingRefBased/>
  <w15:docId w15:val="{537FA08E-942F-4ED9-B2CF-368B6D53D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autoRedefine/>
    <w:uiPriority w:val="9"/>
    <w:qFormat/>
    <w:rsid w:val="00EF2883"/>
    <w:pPr>
      <w:keepNext/>
      <w:keepLines/>
      <w:spacing w:before="360" w:after="80" w:line="259" w:lineRule="auto"/>
      <w:jc w:val="center"/>
      <w:outlineLvl w:val="0"/>
    </w:pPr>
    <w:rPr>
      <w:rFonts w:ascii="Times New Roman" w:eastAsiaTheme="majorEastAsia" w:hAnsi="Times New Roman" w:cstheme="majorBidi"/>
      <w:b/>
      <w:sz w:val="24"/>
      <w:szCs w:val="40"/>
    </w:rPr>
  </w:style>
  <w:style w:type="paragraph" w:styleId="Heading2">
    <w:name w:val="heading 2"/>
    <w:basedOn w:val="Normal"/>
    <w:next w:val="Normal"/>
    <w:link w:val="Heading2Char"/>
    <w:uiPriority w:val="9"/>
    <w:semiHidden/>
    <w:unhideWhenUsed/>
    <w:qFormat/>
    <w:rsid w:val="0025722A"/>
    <w:pPr>
      <w:keepNext/>
      <w:keepLines/>
      <w:spacing w:before="160" w:after="80"/>
      <w:outlineLvl w:val="1"/>
    </w:pPr>
    <w:rPr>
      <w:rFonts w:ascii="Times New Roman" w:eastAsiaTheme="majorEastAsia" w:hAnsi="Times New Roman" w:cstheme="majorBidi"/>
      <w:b/>
      <w:sz w:val="24"/>
      <w:szCs w:val="32"/>
    </w:rPr>
  </w:style>
  <w:style w:type="paragraph" w:styleId="Heading3">
    <w:name w:val="heading 3"/>
    <w:basedOn w:val="Normal"/>
    <w:next w:val="Normal"/>
    <w:link w:val="Heading3Char"/>
    <w:uiPriority w:val="9"/>
    <w:semiHidden/>
    <w:unhideWhenUsed/>
    <w:qFormat/>
    <w:rsid w:val="00A954C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954C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954C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954C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54C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54C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54C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2883"/>
    <w:rPr>
      <w:rFonts w:ascii="Times New Roman" w:eastAsiaTheme="majorEastAsia" w:hAnsi="Times New Roman" w:cstheme="majorBidi"/>
      <w:b/>
      <w:sz w:val="24"/>
      <w:szCs w:val="40"/>
    </w:rPr>
  </w:style>
  <w:style w:type="character" w:customStyle="1" w:styleId="Heading2Char">
    <w:name w:val="Heading 2 Char"/>
    <w:basedOn w:val="DefaultParagraphFont"/>
    <w:link w:val="Heading2"/>
    <w:uiPriority w:val="9"/>
    <w:semiHidden/>
    <w:rsid w:val="0025722A"/>
    <w:rPr>
      <w:rFonts w:ascii="Times New Roman" w:eastAsiaTheme="majorEastAsia" w:hAnsi="Times New Roman" w:cstheme="majorBidi"/>
      <w:b/>
      <w:sz w:val="24"/>
      <w:szCs w:val="32"/>
    </w:rPr>
  </w:style>
  <w:style w:type="character" w:customStyle="1" w:styleId="Heading3Char">
    <w:name w:val="Heading 3 Char"/>
    <w:basedOn w:val="DefaultParagraphFont"/>
    <w:link w:val="Heading3"/>
    <w:uiPriority w:val="9"/>
    <w:semiHidden/>
    <w:rsid w:val="00A954C2"/>
    <w:rPr>
      <w:rFonts w:eastAsiaTheme="majorEastAsia" w:cstheme="majorBidi"/>
      <w:color w:val="2F5496" w:themeColor="accent1" w:themeShade="BF"/>
      <w:sz w:val="28"/>
      <w:szCs w:val="28"/>
      <w:lang w:val="en-US"/>
    </w:rPr>
  </w:style>
  <w:style w:type="character" w:customStyle="1" w:styleId="Heading4Char">
    <w:name w:val="Heading 4 Char"/>
    <w:basedOn w:val="DefaultParagraphFont"/>
    <w:link w:val="Heading4"/>
    <w:uiPriority w:val="9"/>
    <w:semiHidden/>
    <w:rsid w:val="00A954C2"/>
    <w:rPr>
      <w:rFonts w:eastAsiaTheme="majorEastAsia"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A954C2"/>
    <w:rPr>
      <w:rFonts w:eastAsiaTheme="majorEastAsia" w:cstheme="majorBidi"/>
      <w:color w:val="2F5496" w:themeColor="accent1" w:themeShade="BF"/>
      <w:lang w:val="en-US"/>
    </w:rPr>
  </w:style>
  <w:style w:type="character" w:customStyle="1" w:styleId="Heading6Char">
    <w:name w:val="Heading 6 Char"/>
    <w:basedOn w:val="DefaultParagraphFont"/>
    <w:link w:val="Heading6"/>
    <w:uiPriority w:val="9"/>
    <w:semiHidden/>
    <w:rsid w:val="00A954C2"/>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A954C2"/>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A954C2"/>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A954C2"/>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A954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54C2"/>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A954C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54C2"/>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A954C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954C2"/>
    <w:rPr>
      <w:i/>
      <w:iCs/>
      <w:color w:val="404040" w:themeColor="text1" w:themeTint="BF"/>
      <w:lang w:val="en-US"/>
    </w:rPr>
  </w:style>
  <w:style w:type="paragraph" w:styleId="ListParagraph">
    <w:name w:val="List Paragraph"/>
    <w:basedOn w:val="Normal"/>
    <w:uiPriority w:val="34"/>
    <w:qFormat/>
    <w:rsid w:val="00A954C2"/>
    <w:pPr>
      <w:ind w:left="720"/>
      <w:contextualSpacing/>
    </w:pPr>
  </w:style>
  <w:style w:type="character" w:styleId="IntenseEmphasis">
    <w:name w:val="Intense Emphasis"/>
    <w:basedOn w:val="DefaultParagraphFont"/>
    <w:uiPriority w:val="21"/>
    <w:qFormat/>
    <w:rsid w:val="00A954C2"/>
    <w:rPr>
      <w:i/>
      <w:iCs/>
      <w:color w:val="2F5496" w:themeColor="accent1" w:themeShade="BF"/>
    </w:rPr>
  </w:style>
  <w:style w:type="paragraph" w:styleId="IntenseQuote">
    <w:name w:val="Intense Quote"/>
    <w:basedOn w:val="Normal"/>
    <w:next w:val="Normal"/>
    <w:link w:val="IntenseQuoteChar"/>
    <w:uiPriority w:val="30"/>
    <w:qFormat/>
    <w:rsid w:val="00A954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954C2"/>
    <w:rPr>
      <w:i/>
      <w:iCs/>
      <w:color w:val="2F5496" w:themeColor="accent1" w:themeShade="BF"/>
      <w:lang w:val="en-US"/>
    </w:rPr>
  </w:style>
  <w:style w:type="character" w:styleId="IntenseReference">
    <w:name w:val="Intense Reference"/>
    <w:basedOn w:val="DefaultParagraphFont"/>
    <w:uiPriority w:val="32"/>
    <w:qFormat/>
    <w:rsid w:val="00A954C2"/>
    <w:rPr>
      <w:b/>
      <w:bCs/>
      <w:smallCaps/>
      <w:color w:val="2F5496" w:themeColor="accent1" w:themeShade="BF"/>
      <w:spacing w:val="5"/>
    </w:rPr>
  </w:style>
  <w:style w:type="character" w:styleId="Hyperlink">
    <w:name w:val="Hyperlink"/>
    <w:basedOn w:val="DefaultParagraphFont"/>
    <w:uiPriority w:val="99"/>
    <w:unhideWhenUsed/>
    <w:rsid w:val="00A954C2"/>
    <w:rPr>
      <w:color w:val="0563C1" w:themeColor="hyperlink"/>
      <w:u w:val="single"/>
    </w:rPr>
  </w:style>
  <w:style w:type="character" w:styleId="UnresolvedMention">
    <w:name w:val="Unresolved Mention"/>
    <w:basedOn w:val="DefaultParagraphFont"/>
    <w:uiPriority w:val="99"/>
    <w:semiHidden/>
    <w:unhideWhenUsed/>
    <w:rsid w:val="00A954C2"/>
    <w:rPr>
      <w:color w:val="605E5C"/>
      <w:shd w:val="clear" w:color="auto" w:fill="E1DFDD"/>
    </w:rPr>
  </w:style>
  <w:style w:type="paragraph" w:styleId="Header">
    <w:name w:val="header"/>
    <w:basedOn w:val="Normal"/>
    <w:link w:val="HeaderChar"/>
    <w:uiPriority w:val="99"/>
    <w:unhideWhenUsed/>
    <w:rsid w:val="00193F88"/>
    <w:pPr>
      <w:tabs>
        <w:tab w:val="center" w:pos="4513"/>
        <w:tab w:val="right" w:pos="9026"/>
      </w:tabs>
      <w:spacing w:line="240" w:lineRule="auto"/>
    </w:pPr>
  </w:style>
  <w:style w:type="character" w:customStyle="1" w:styleId="HeaderChar">
    <w:name w:val="Header Char"/>
    <w:basedOn w:val="DefaultParagraphFont"/>
    <w:link w:val="Header"/>
    <w:uiPriority w:val="99"/>
    <w:rsid w:val="00193F88"/>
    <w:rPr>
      <w:lang w:val="en-US"/>
    </w:rPr>
  </w:style>
  <w:style w:type="paragraph" w:styleId="Footer">
    <w:name w:val="footer"/>
    <w:basedOn w:val="Normal"/>
    <w:link w:val="FooterChar"/>
    <w:uiPriority w:val="99"/>
    <w:unhideWhenUsed/>
    <w:rsid w:val="00193F88"/>
    <w:pPr>
      <w:tabs>
        <w:tab w:val="center" w:pos="4513"/>
        <w:tab w:val="right" w:pos="9026"/>
      </w:tabs>
      <w:spacing w:line="240" w:lineRule="auto"/>
    </w:pPr>
  </w:style>
  <w:style w:type="character" w:customStyle="1" w:styleId="FooterChar">
    <w:name w:val="Footer Char"/>
    <w:basedOn w:val="DefaultParagraphFont"/>
    <w:link w:val="Footer"/>
    <w:uiPriority w:val="99"/>
    <w:rsid w:val="00193F88"/>
    <w:rPr>
      <w:lang w:val="en-US"/>
    </w:rPr>
  </w:style>
  <w:style w:type="character" w:styleId="CommentReference">
    <w:name w:val="annotation reference"/>
    <w:basedOn w:val="DefaultParagraphFont"/>
    <w:uiPriority w:val="99"/>
    <w:semiHidden/>
    <w:unhideWhenUsed/>
    <w:rsid w:val="000546F2"/>
    <w:rPr>
      <w:sz w:val="16"/>
      <w:szCs w:val="16"/>
    </w:rPr>
  </w:style>
  <w:style w:type="paragraph" w:styleId="CommentText">
    <w:name w:val="annotation text"/>
    <w:basedOn w:val="Normal"/>
    <w:link w:val="CommentTextChar"/>
    <w:uiPriority w:val="99"/>
    <w:unhideWhenUsed/>
    <w:rsid w:val="000546F2"/>
    <w:pPr>
      <w:spacing w:line="240" w:lineRule="auto"/>
    </w:pPr>
    <w:rPr>
      <w:sz w:val="20"/>
      <w:szCs w:val="20"/>
    </w:rPr>
  </w:style>
  <w:style w:type="character" w:customStyle="1" w:styleId="CommentTextChar">
    <w:name w:val="Comment Text Char"/>
    <w:basedOn w:val="DefaultParagraphFont"/>
    <w:link w:val="CommentText"/>
    <w:uiPriority w:val="99"/>
    <w:rsid w:val="000546F2"/>
    <w:rPr>
      <w:sz w:val="20"/>
      <w:szCs w:val="20"/>
      <w:lang w:val="en-US"/>
    </w:rPr>
  </w:style>
  <w:style w:type="paragraph" w:styleId="CommentSubject">
    <w:name w:val="annotation subject"/>
    <w:basedOn w:val="CommentText"/>
    <w:next w:val="CommentText"/>
    <w:link w:val="CommentSubjectChar"/>
    <w:uiPriority w:val="99"/>
    <w:semiHidden/>
    <w:unhideWhenUsed/>
    <w:rsid w:val="000546F2"/>
    <w:rPr>
      <w:b/>
      <w:bCs/>
    </w:rPr>
  </w:style>
  <w:style w:type="character" w:customStyle="1" w:styleId="CommentSubjectChar">
    <w:name w:val="Comment Subject Char"/>
    <w:basedOn w:val="CommentTextChar"/>
    <w:link w:val="CommentSubject"/>
    <w:uiPriority w:val="99"/>
    <w:semiHidden/>
    <w:rsid w:val="000546F2"/>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hyperlink" Target="https://doi.org/10.3102/00028312221147007" TargetMode="Externa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hyperlink" Target="https://doi.org/10.1080/10282580.2023.2204884" TargetMode="External"/><Relationship Id="rId17" Type="http://schemas.openxmlformats.org/officeDocument/2006/relationships/theme" Target="theme/theme1.xml"/><Relationship Id="rId2" Type="http://schemas.openxmlformats.org/officeDocument/2006/relationships/settings" Target="settings.xml"/><Relationship Id="rId16" Type="http://schemas.microsoft.com/office/2011/relationships/people" Target="people.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yperlink" Target="https://doi.org/10.54300/235.277"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doi.org/10.3102/00346543231212935" TargetMode="Externa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7</Pages>
  <Words>1523</Words>
  <Characters>8684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nyx</cp:lastModifiedBy>
  <cp:revision>10</cp:revision>
  <dcterms:created xsi:type="dcterms:W3CDTF">2026-05-03T17:16:00Z</dcterms:created>
  <dcterms:modified xsi:type="dcterms:W3CDTF">2026-05-03T18:01:00Z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b2348d5f-42e7-4838-a994-50b9c57edacd</vt:lpwstr>
  </property>
</Properties>
</file>