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502E" w14:textId="77777777" w:rsidR="00850A43" w:rsidRPr="00BE29C2" w:rsidRDefault="00850A43" w:rsidP="00BE29C2">
      <w:pPr>
        <w:spacing w:after="0" w:line="480" w:lineRule="auto"/>
        <w:rPr>
          <w:rFonts w:ascii="Times New Roman" w:eastAsia="Times New Roman" w:hAnsi="Times New Roman" w:cs="Times New Roman"/>
          <w:color w:val="000000" w:themeColor="text1"/>
          <w:sz w:val="24"/>
          <w:szCs w:val="24"/>
        </w:rPr>
      </w:pPr>
      <w:bookmarkStart w:id="0" w:name="_Hlk194629818"/>
    </w:p>
    <w:p w14:paraId="0B96502F" w14:textId="77777777" w:rsidR="00850A43" w:rsidRPr="00BE29C2" w:rsidRDefault="00850A43" w:rsidP="00BE29C2">
      <w:pPr>
        <w:spacing w:after="0" w:line="480" w:lineRule="auto"/>
        <w:rPr>
          <w:rFonts w:ascii="Times New Roman" w:eastAsia="Times New Roman" w:hAnsi="Times New Roman" w:cs="Times New Roman"/>
          <w:color w:val="000000" w:themeColor="text1"/>
          <w:sz w:val="24"/>
          <w:szCs w:val="24"/>
        </w:rPr>
      </w:pPr>
    </w:p>
    <w:p w14:paraId="0B965030" w14:textId="77777777" w:rsidR="00850A43" w:rsidRPr="00BE29C2" w:rsidRDefault="00850A43" w:rsidP="00BE29C2">
      <w:pPr>
        <w:spacing w:after="0" w:line="480" w:lineRule="auto"/>
        <w:rPr>
          <w:rFonts w:ascii="Times New Roman" w:eastAsia="Times New Roman" w:hAnsi="Times New Roman" w:cs="Times New Roman"/>
          <w:color w:val="000000" w:themeColor="text1"/>
          <w:sz w:val="24"/>
          <w:szCs w:val="24"/>
        </w:rPr>
      </w:pPr>
    </w:p>
    <w:p w14:paraId="0B965031" w14:textId="77777777" w:rsidR="00850A43" w:rsidRPr="00BE29C2" w:rsidRDefault="00850A43" w:rsidP="00BE29C2">
      <w:pPr>
        <w:spacing w:after="0" w:line="480" w:lineRule="auto"/>
        <w:rPr>
          <w:rFonts w:ascii="Times New Roman" w:eastAsia="Times New Roman" w:hAnsi="Times New Roman" w:cs="Times New Roman"/>
          <w:color w:val="000000" w:themeColor="text1"/>
          <w:sz w:val="24"/>
          <w:szCs w:val="24"/>
        </w:rPr>
      </w:pPr>
    </w:p>
    <w:p w14:paraId="5E03D0D8" w14:textId="77777777" w:rsidR="00A912E8" w:rsidRPr="00BE29C2" w:rsidRDefault="00A912E8" w:rsidP="00BE29C2">
      <w:pPr>
        <w:spacing w:after="0" w:line="480" w:lineRule="auto"/>
        <w:jc w:val="center"/>
        <w:rPr>
          <w:rFonts w:ascii="Times New Roman" w:eastAsia="Times New Roman" w:hAnsi="Times New Roman" w:cs="Times New Roman"/>
          <w:color w:val="000000" w:themeColor="text1"/>
          <w:sz w:val="24"/>
          <w:szCs w:val="24"/>
        </w:rPr>
      </w:pPr>
    </w:p>
    <w:p w14:paraId="022DB2D5" w14:textId="77777777" w:rsidR="00A912E8" w:rsidRPr="00BE29C2" w:rsidRDefault="00156B12" w:rsidP="00BE29C2">
      <w:pPr>
        <w:spacing w:after="0" w:line="480" w:lineRule="auto"/>
        <w:jc w:val="center"/>
        <w:rPr>
          <w:rFonts w:ascii="Times New Roman" w:eastAsia="Times New Roman" w:hAnsi="Times New Roman" w:cs="Times New Roman"/>
          <w:color w:val="000000" w:themeColor="text1"/>
          <w:sz w:val="24"/>
          <w:szCs w:val="24"/>
        </w:rPr>
      </w:pPr>
      <w:commentRangeStart w:id="1"/>
      <w:commentRangeEnd w:id="1"/>
      <w:r>
        <w:rPr>
          <w:rStyle w:val="CommentReference"/>
        </w:rPr>
        <w:commentReference w:id="1"/>
      </w:r>
    </w:p>
    <w:p w14:paraId="5A4CE94B" w14:textId="77777777" w:rsidR="00A912E8" w:rsidRPr="00BE29C2" w:rsidRDefault="00A912E8" w:rsidP="00BE29C2">
      <w:pPr>
        <w:spacing w:after="0" w:line="480" w:lineRule="auto"/>
        <w:jc w:val="center"/>
        <w:rPr>
          <w:rFonts w:ascii="Times New Roman" w:eastAsia="Times New Roman" w:hAnsi="Times New Roman" w:cs="Times New Roman"/>
          <w:color w:val="000000" w:themeColor="text1"/>
          <w:sz w:val="24"/>
          <w:szCs w:val="24"/>
        </w:rPr>
      </w:pPr>
    </w:p>
    <w:p w14:paraId="0B7FEB38" w14:textId="77777777" w:rsidR="00A912E8" w:rsidRPr="00BE29C2" w:rsidRDefault="00A912E8" w:rsidP="00BE29C2">
      <w:pPr>
        <w:spacing w:after="0" w:line="480" w:lineRule="auto"/>
        <w:jc w:val="center"/>
        <w:rPr>
          <w:rFonts w:ascii="Times New Roman" w:eastAsia="Times New Roman" w:hAnsi="Times New Roman" w:cs="Times New Roman"/>
          <w:color w:val="000000" w:themeColor="text1"/>
          <w:sz w:val="24"/>
          <w:szCs w:val="24"/>
        </w:rPr>
      </w:pPr>
    </w:p>
    <w:p w14:paraId="53DB1A02" w14:textId="77777777" w:rsidR="00A912E8" w:rsidRPr="00BE29C2" w:rsidRDefault="00A912E8" w:rsidP="00BE29C2">
      <w:pPr>
        <w:spacing w:after="0" w:line="480" w:lineRule="auto"/>
        <w:rPr>
          <w:rFonts w:ascii="Times New Roman" w:eastAsia="Times New Roman" w:hAnsi="Times New Roman" w:cs="Times New Roman"/>
          <w:color w:val="000000" w:themeColor="text1"/>
          <w:sz w:val="24"/>
          <w:szCs w:val="24"/>
        </w:rPr>
      </w:pPr>
    </w:p>
    <w:p w14:paraId="0B965032" w14:textId="576FA8BB" w:rsidR="00A40E9B" w:rsidRPr="00BE29C2" w:rsidRDefault="00D36736" w:rsidP="00BE29C2">
      <w:pPr>
        <w:spacing w:after="0" w:line="480" w:lineRule="auto"/>
        <w:jc w:val="center"/>
        <w:rPr>
          <w:rFonts w:ascii="Times New Roman" w:eastAsia="Times New Roman" w:hAnsi="Times New Roman" w:cs="Times New Roman"/>
          <w:color w:val="000000" w:themeColor="text1"/>
          <w:sz w:val="24"/>
          <w:szCs w:val="24"/>
        </w:rPr>
      </w:pPr>
      <w:r w:rsidRPr="00BE29C2">
        <w:rPr>
          <w:rFonts w:ascii="Times New Roman" w:eastAsia="Times New Roman" w:hAnsi="Times New Roman" w:cs="Times New Roman"/>
          <w:color w:val="000000" w:themeColor="text1"/>
          <w:sz w:val="24"/>
          <w:szCs w:val="24"/>
        </w:rPr>
        <w:t>Task</w:t>
      </w:r>
      <w:r w:rsidR="008B294F" w:rsidRPr="00BE29C2">
        <w:rPr>
          <w:rFonts w:ascii="Times New Roman" w:eastAsia="Times New Roman" w:hAnsi="Times New Roman" w:cs="Times New Roman"/>
          <w:color w:val="000000" w:themeColor="text1"/>
          <w:sz w:val="24"/>
          <w:szCs w:val="24"/>
        </w:rPr>
        <w:t xml:space="preserve"> 2</w:t>
      </w:r>
    </w:p>
    <w:p w14:paraId="0B965033" w14:textId="77777777" w:rsidR="00A40E9B" w:rsidRPr="00BE29C2" w:rsidRDefault="00A40E9B" w:rsidP="00BE29C2">
      <w:pPr>
        <w:spacing w:after="0" w:line="480" w:lineRule="auto"/>
        <w:rPr>
          <w:rFonts w:ascii="Times New Roman" w:eastAsia="Times New Roman" w:hAnsi="Times New Roman" w:cs="Times New Roman"/>
          <w:color w:val="000000" w:themeColor="text1"/>
          <w:sz w:val="24"/>
          <w:szCs w:val="24"/>
        </w:rPr>
      </w:pPr>
      <w:r w:rsidRPr="00BE29C2">
        <w:rPr>
          <w:rFonts w:ascii="Times New Roman" w:eastAsia="Times New Roman" w:hAnsi="Times New Roman" w:cs="Times New Roman"/>
          <w:color w:val="000000" w:themeColor="text1"/>
          <w:sz w:val="24"/>
          <w:szCs w:val="24"/>
        </w:rPr>
        <w:t xml:space="preserve">                                                                   Name</w:t>
      </w:r>
    </w:p>
    <w:p w14:paraId="0B965034" w14:textId="77777777" w:rsidR="00A40E9B" w:rsidRPr="00BE29C2" w:rsidRDefault="00A40E9B" w:rsidP="00BE29C2">
      <w:pPr>
        <w:spacing w:after="0" w:line="480" w:lineRule="auto"/>
        <w:ind w:left="2880" w:firstLine="720"/>
        <w:rPr>
          <w:rFonts w:ascii="Times New Roman" w:eastAsia="Times New Roman" w:hAnsi="Times New Roman" w:cs="Times New Roman"/>
          <w:color w:val="000000" w:themeColor="text1"/>
          <w:sz w:val="24"/>
          <w:szCs w:val="24"/>
        </w:rPr>
      </w:pPr>
      <w:r w:rsidRPr="00BE29C2">
        <w:rPr>
          <w:rFonts w:ascii="Times New Roman" w:eastAsia="Times New Roman" w:hAnsi="Times New Roman" w:cs="Times New Roman"/>
          <w:color w:val="000000" w:themeColor="text1"/>
          <w:sz w:val="24"/>
          <w:szCs w:val="24"/>
        </w:rPr>
        <w:t xml:space="preserve">    Institution</w:t>
      </w:r>
    </w:p>
    <w:p w14:paraId="0B965035"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6"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7"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8"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9"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A"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B"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C"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D"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0B96503E" w14:textId="77777777" w:rsidR="00A40E9B" w:rsidRPr="00BE29C2" w:rsidRDefault="00A40E9B" w:rsidP="00BE29C2">
      <w:pPr>
        <w:spacing w:after="0" w:line="480" w:lineRule="auto"/>
        <w:ind w:left="3600" w:firstLine="720"/>
        <w:rPr>
          <w:rFonts w:ascii="Times New Roman" w:eastAsia="Times New Roman" w:hAnsi="Times New Roman" w:cs="Times New Roman"/>
          <w:color w:val="000000" w:themeColor="text1"/>
          <w:sz w:val="24"/>
          <w:szCs w:val="24"/>
        </w:rPr>
      </w:pPr>
    </w:p>
    <w:p w14:paraId="5820B3B9" w14:textId="77777777" w:rsidR="00A912E8" w:rsidRPr="00BE29C2" w:rsidRDefault="00A912E8" w:rsidP="00BE29C2">
      <w:pPr>
        <w:spacing w:line="480" w:lineRule="auto"/>
        <w:rPr>
          <w:rFonts w:ascii="Times New Roman" w:eastAsia="Times New Roman" w:hAnsi="Times New Roman" w:cs="Times New Roman"/>
          <w:color w:val="000000" w:themeColor="text1"/>
          <w:sz w:val="24"/>
          <w:szCs w:val="24"/>
        </w:rPr>
      </w:pPr>
      <w:r w:rsidRPr="00BE29C2">
        <w:rPr>
          <w:rFonts w:ascii="Times New Roman" w:eastAsia="Times New Roman" w:hAnsi="Times New Roman" w:cs="Times New Roman"/>
          <w:color w:val="000000" w:themeColor="text1"/>
          <w:sz w:val="24"/>
          <w:szCs w:val="24"/>
        </w:rPr>
        <w:br w:type="page"/>
      </w:r>
    </w:p>
    <w:p w14:paraId="0B965044" w14:textId="795FF69F" w:rsidR="00A40E9B" w:rsidRPr="00BE29C2" w:rsidRDefault="00982CE4" w:rsidP="00BE29C2">
      <w:pPr>
        <w:spacing w:after="0" w:line="480" w:lineRule="auto"/>
        <w:jc w:val="center"/>
        <w:rPr>
          <w:rFonts w:ascii="Times New Roman" w:eastAsia="Times New Roman" w:hAnsi="Times New Roman" w:cs="Times New Roman"/>
          <w:color w:val="000000" w:themeColor="text1"/>
          <w:sz w:val="24"/>
          <w:szCs w:val="24"/>
        </w:rPr>
      </w:pPr>
      <w:r w:rsidRPr="00BE29C2">
        <w:rPr>
          <w:rFonts w:ascii="Times New Roman" w:eastAsia="Times New Roman" w:hAnsi="Times New Roman" w:cs="Times New Roman"/>
          <w:color w:val="000000" w:themeColor="text1"/>
          <w:sz w:val="24"/>
          <w:szCs w:val="24"/>
        </w:rPr>
        <w:lastRenderedPageBreak/>
        <w:t xml:space="preserve">Task </w:t>
      </w:r>
      <w:r w:rsidR="008B294F" w:rsidRPr="00BE29C2">
        <w:rPr>
          <w:rFonts w:ascii="Times New Roman" w:eastAsia="Times New Roman" w:hAnsi="Times New Roman" w:cs="Times New Roman"/>
          <w:color w:val="000000" w:themeColor="text1"/>
          <w:sz w:val="24"/>
          <w:szCs w:val="24"/>
        </w:rPr>
        <w:t>2</w:t>
      </w:r>
    </w:p>
    <w:p w14:paraId="0B965045" w14:textId="77777777" w:rsidR="0041653A" w:rsidRPr="00BE29C2" w:rsidRDefault="0041653A" w:rsidP="00BE29C2">
      <w:pPr>
        <w:spacing w:after="0" w:line="480" w:lineRule="auto"/>
        <w:rPr>
          <w:rFonts w:ascii="Times New Roman" w:eastAsia="Times New Roman" w:hAnsi="Times New Roman" w:cs="Times New Roman"/>
          <w:i/>
          <w:color w:val="000000" w:themeColor="text1"/>
          <w:sz w:val="24"/>
          <w:szCs w:val="24"/>
        </w:rPr>
      </w:pPr>
    </w:p>
    <w:p w14:paraId="29EF9EE0" w14:textId="14FBABC7" w:rsidR="009D237B" w:rsidRPr="00BE29C2" w:rsidRDefault="009D237B" w:rsidP="00BE29C2">
      <w:pPr>
        <w:pStyle w:val="Heading3"/>
        <w:spacing w:line="480" w:lineRule="auto"/>
        <w:rPr>
          <w:rFonts w:ascii="Times New Roman" w:hAnsi="Times New Roman" w:cs="Times New Roman"/>
          <w:b/>
          <w:bCs/>
          <w:i/>
          <w:iCs/>
          <w:color w:val="000000" w:themeColor="text1"/>
        </w:rPr>
      </w:pPr>
      <w:r w:rsidRPr="00BE29C2">
        <w:rPr>
          <w:rFonts w:ascii="Times New Roman" w:hAnsi="Times New Roman" w:cs="Times New Roman"/>
          <w:b/>
          <w:bCs/>
          <w:i/>
          <w:iCs/>
          <w:color w:val="000000" w:themeColor="text1"/>
        </w:rPr>
        <w:t>Introduction</w:t>
      </w:r>
    </w:p>
    <w:p w14:paraId="545CC3B1" w14:textId="7DB53968" w:rsidR="0061311E" w:rsidRPr="0061311E" w:rsidRDefault="0061311E" w:rsidP="00BE29C2">
      <w:pPr>
        <w:pStyle w:val="Heading3"/>
        <w:spacing w:line="480" w:lineRule="auto"/>
        <w:rPr>
          <w:rFonts w:ascii="Times New Roman" w:eastAsia="Times New Roman" w:hAnsi="Times New Roman" w:cs="Times New Roman"/>
          <w:color w:val="000000" w:themeColor="text1"/>
        </w:rPr>
      </w:pPr>
      <w:r w:rsidRPr="00BE29C2">
        <w:rPr>
          <w:rFonts w:ascii="Times New Roman" w:eastAsia="Times New Roman" w:hAnsi="Times New Roman" w:cs="Times New Roman"/>
          <w:color w:val="000000" w:themeColor="text1"/>
        </w:rPr>
        <w:tab/>
      </w:r>
      <w:r w:rsidRPr="0061311E">
        <w:rPr>
          <w:rFonts w:ascii="Times New Roman" w:eastAsia="Times New Roman" w:hAnsi="Times New Roman" w:cs="Times New Roman"/>
          <w:color w:val="000000" w:themeColor="text1"/>
        </w:rPr>
        <w:t>This report seeks to assess the strategic roles of the marketing department, to examine its symbiotic connection with business strategy, and to examine the internal and external environmental factors that affect management of the marketing department. The evaluation is examined through the lens of the heavily regulated United States aerospace and defense (A&amp;D) industry and using the business model of a global military contractor, like Lockheed Martin. The A&amp;D industry is not a consumer market, but rather is a highly elevated, Business-to-Government (B2G) and Business-to-Business (B2B) industry. As such, marketing in this industry demands a refined, long-term, strategic approach that aligns with long procurement cycles, rigid federal compliance requirements, and complicated geopolitical environments.</w:t>
      </w:r>
    </w:p>
    <w:p w14:paraId="5A0E9D4B" w14:textId="77777777" w:rsidR="0061311E" w:rsidRPr="00BE29C2" w:rsidRDefault="0061311E" w:rsidP="00BE29C2">
      <w:pPr>
        <w:pStyle w:val="Heading3"/>
        <w:spacing w:line="480" w:lineRule="auto"/>
        <w:rPr>
          <w:rFonts w:ascii="Times New Roman" w:hAnsi="Times New Roman" w:cs="Times New Roman"/>
          <w:b/>
          <w:bCs/>
          <w:i/>
          <w:iCs/>
          <w:color w:val="000000" w:themeColor="text1"/>
        </w:rPr>
      </w:pPr>
    </w:p>
    <w:p w14:paraId="10A96131" w14:textId="7A70F25C" w:rsidR="009D237B" w:rsidRPr="00BE29C2" w:rsidRDefault="009D237B" w:rsidP="00BE29C2">
      <w:pPr>
        <w:pStyle w:val="Heading3"/>
        <w:spacing w:line="480" w:lineRule="auto"/>
        <w:rPr>
          <w:rFonts w:ascii="Times New Roman" w:hAnsi="Times New Roman" w:cs="Times New Roman"/>
          <w:b/>
          <w:bCs/>
          <w:i/>
          <w:iCs/>
          <w:color w:val="000000" w:themeColor="text1"/>
        </w:rPr>
      </w:pPr>
      <w:r w:rsidRPr="00BE29C2">
        <w:rPr>
          <w:rFonts w:ascii="Times New Roman" w:hAnsi="Times New Roman" w:cs="Times New Roman"/>
          <w:b/>
          <w:bCs/>
          <w:i/>
          <w:iCs/>
          <w:color w:val="000000" w:themeColor="text1"/>
        </w:rPr>
        <w:t>Key Strategic Functions of the Marketing Department</w:t>
      </w:r>
    </w:p>
    <w:p w14:paraId="24875CE3" w14:textId="61CCE841" w:rsidR="0061311E" w:rsidRPr="0061311E" w:rsidRDefault="0061311E" w:rsidP="00BE29C2">
      <w:pPr>
        <w:pStyle w:val="NormalWeb"/>
        <w:spacing w:line="480" w:lineRule="auto"/>
        <w:rPr>
          <w:color w:val="000000" w:themeColor="text1"/>
        </w:rPr>
      </w:pPr>
      <w:r w:rsidRPr="00BE29C2">
        <w:rPr>
          <w:color w:val="000000" w:themeColor="text1"/>
        </w:rPr>
        <w:tab/>
      </w:r>
      <w:r w:rsidRPr="0061311E">
        <w:rPr>
          <w:color w:val="000000" w:themeColor="text1"/>
        </w:rPr>
        <w:t>Where operational marketing supports the "doing", short-term and daily activities such as trade show coordination and technical copywriting in the defense sector, strategic marketing is the "thinking", long-term game. Strategic marketing focuses on long-term growth and competitiveness (five- to ten-year planning).</w:t>
      </w:r>
    </w:p>
    <w:p w14:paraId="2FE43590" w14:textId="77777777" w:rsidR="0061311E" w:rsidRPr="00BE29C2" w:rsidRDefault="009D237B" w:rsidP="00BE29C2">
      <w:pPr>
        <w:pStyle w:val="NormalWeb"/>
        <w:spacing w:line="480" w:lineRule="auto"/>
        <w:rPr>
          <w:i/>
          <w:iCs/>
          <w:color w:val="000000" w:themeColor="text1"/>
        </w:rPr>
      </w:pPr>
      <w:r w:rsidRPr="00BE29C2">
        <w:rPr>
          <w:i/>
          <w:iCs/>
          <w:color w:val="000000" w:themeColor="text1"/>
        </w:rPr>
        <w:t>Account-Based Marketing (ABM) for B2G Pipelines</w:t>
      </w:r>
    </w:p>
    <w:p w14:paraId="1EEBC6A9" w14:textId="5445593D" w:rsidR="0061311E" w:rsidRPr="0061311E" w:rsidRDefault="0061311E" w:rsidP="00BE29C2">
      <w:pPr>
        <w:pStyle w:val="NormalWeb"/>
        <w:spacing w:line="480" w:lineRule="auto"/>
        <w:rPr>
          <w:color w:val="000000" w:themeColor="text1"/>
        </w:rPr>
      </w:pPr>
      <w:r w:rsidRPr="0061311E">
        <w:rPr>
          <w:i/>
          <w:iCs/>
          <w:color w:val="000000" w:themeColor="text1"/>
        </w:rPr>
        <w:t> </w:t>
      </w:r>
      <w:r w:rsidRPr="00BE29C2">
        <w:rPr>
          <w:i/>
          <w:iCs/>
          <w:color w:val="000000" w:themeColor="text1"/>
        </w:rPr>
        <w:tab/>
      </w:r>
      <w:r w:rsidRPr="0061311E">
        <w:rPr>
          <w:color w:val="000000" w:themeColor="text1"/>
        </w:rPr>
        <w:t xml:space="preserve">A key strategic role in the A&amp;D industry is the creation and execution of Account-Based Marketing (ABM) strategies. Since A&amp;D companies do not market to the </w:t>
      </w:r>
      <w:r w:rsidRPr="0061311E">
        <w:rPr>
          <w:color w:val="000000" w:themeColor="text1"/>
        </w:rPr>
        <w:lastRenderedPageBreak/>
        <w:t>public, they have an extremely niche market - the United States Department of Defense (DoD) and its global partners. Strategic marketers must create highly targeted, long-term campaigns that target these few, large accounts, with the aim of building relationships, educating, and establishing trust, rather than simply promoting (</w:t>
      </w:r>
      <w:commentRangeStart w:id="2"/>
      <w:r w:rsidRPr="0061311E">
        <w:rPr>
          <w:color w:val="000000" w:themeColor="text1"/>
        </w:rPr>
        <w:t xml:space="preserve">Merritt Group, 2023). </w:t>
      </w:r>
      <w:commentRangeEnd w:id="2"/>
      <w:r w:rsidR="00EE4211">
        <w:rPr>
          <w:rStyle w:val="CommentReference"/>
          <w:rFonts w:asciiTheme="minorHAnsi" w:eastAsiaTheme="minorHAnsi" w:hAnsiTheme="minorHAnsi" w:cstheme="minorBidi"/>
        </w:rPr>
        <w:commentReference w:id="2"/>
      </w:r>
      <w:r w:rsidRPr="0061311E">
        <w:rPr>
          <w:color w:val="000000" w:themeColor="text1"/>
        </w:rPr>
        <w:t>This requires a mapping of the maze of Federal procurement officers, military generals, and Congressional committees in order to ensure the company’s technical expertise is at the forefront when Requests for Proposals (RFPs) are issued.</w:t>
      </w:r>
    </w:p>
    <w:p w14:paraId="59CB9EA4" w14:textId="77777777" w:rsidR="00473414" w:rsidRPr="00BE29C2" w:rsidRDefault="009D237B" w:rsidP="00BE29C2">
      <w:pPr>
        <w:pStyle w:val="NormalWeb"/>
        <w:spacing w:line="480" w:lineRule="auto"/>
        <w:rPr>
          <w:i/>
          <w:iCs/>
          <w:color w:val="000000" w:themeColor="text1"/>
        </w:rPr>
      </w:pPr>
      <w:r w:rsidRPr="00BE29C2">
        <w:rPr>
          <w:i/>
          <w:iCs/>
          <w:color w:val="000000" w:themeColor="text1"/>
        </w:rPr>
        <w:t>Market Forecasting and Technological Positioning</w:t>
      </w:r>
    </w:p>
    <w:p w14:paraId="17A417C8" w14:textId="4E14C5DC" w:rsidR="00631E18" w:rsidRPr="00631E18" w:rsidRDefault="00631E18" w:rsidP="00BE29C2">
      <w:pPr>
        <w:pStyle w:val="NormalWeb"/>
        <w:spacing w:line="480" w:lineRule="auto"/>
        <w:rPr>
          <w:color w:val="000000" w:themeColor="text1"/>
        </w:rPr>
      </w:pPr>
      <w:r w:rsidRPr="00631E18">
        <w:rPr>
          <w:color w:val="000000" w:themeColor="text1"/>
        </w:rPr>
        <w:t> </w:t>
      </w:r>
      <w:r w:rsidRPr="00BE29C2">
        <w:rPr>
          <w:color w:val="000000" w:themeColor="text1"/>
        </w:rPr>
        <w:tab/>
      </w:r>
      <w:r w:rsidRPr="00631E18">
        <w:rPr>
          <w:color w:val="000000" w:themeColor="text1"/>
        </w:rPr>
        <w:t>The other key strategic role is market forecasting. The marketing functions must predict the technological future needs of the military and establish the company brand as the go-to partner who will be needed to meet those future threats</w:t>
      </w:r>
      <w:commentRangeStart w:id="3"/>
      <w:r w:rsidRPr="00631E18">
        <w:rPr>
          <w:color w:val="000000" w:themeColor="text1"/>
        </w:rPr>
        <w:t>. This includes a careful analysis of industry trends and innovation management models to forecast the areas of investment over the next decade (</w:t>
      </w:r>
      <w:proofErr w:type="spellStart"/>
      <w:r w:rsidRPr="00631E18">
        <w:rPr>
          <w:color w:val="000000" w:themeColor="text1"/>
        </w:rPr>
        <w:t>Gélain</w:t>
      </w:r>
      <w:proofErr w:type="spellEnd"/>
      <w:r w:rsidRPr="00631E18">
        <w:rPr>
          <w:color w:val="000000" w:themeColor="text1"/>
        </w:rPr>
        <w:t>, 2021</w:t>
      </w:r>
      <w:commentRangeEnd w:id="3"/>
      <w:r w:rsidR="00EE4211">
        <w:rPr>
          <w:rStyle w:val="CommentReference"/>
          <w:rFonts w:asciiTheme="minorHAnsi" w:eastAsiaTheme="minorHAnsi" w:hAnsiTheme="minorHAnsi" w:cstheme="minorBidi"/>
        </w:rPr>
        <w:commentReference w:id="3"/>
      </w:r>
      <w:r w:rsidRPr="00631E18">
        <w:rPr>
          <w:color w:val="000000" w:themeColor="text1"/>
        </w:rPr>
        <w:t>). If a market analysis shows a likely shift in federal priorities to hypersonic weapons or space weaponry, the marketing department must position the company as a thought leader in those technologies, well before product development is even complete.</w:t>
      </w:r>
    </w:p>
    <w:p w14:paraId="55996255" w14:textId="77777777" w:rsidR="0061311E" w:rsidRPr="00BE29C2" w:rsidRDefault="0061311E" w:rsidP="00BE29C2">
      <w:pPr>
        <w:pStyle w:val="NormalWeb"/>
        <w:spacing w:line="480" w:lineRule="auto"/>
        <w:rPr>
          <w:rFonts w:eastAsiaTheme="majorEastAsia"/>
          <w:b/>
          <w:bCs/>
          <w:i/>
          <w:iCs/>
          <w:color w:val="000000" w:themeColor="text1"/>
        </w:rPr>
      </w:pPr>
      <w:r w:rsidRPr="00BE29C2">
        <w:rPr>
          <w:rFonts w:eastAsiaTheme="majorEastAsia"/>
          <w:b/>
          <w:bCs/>
          <w:i/>
          <w:iCs/>
          <w:color w:val="000000" w:themeColor="text1"/>
        </w:rPr>
        <w:t>Marketing Department and Business Strategy</w:t>
      </w:r>
    </w:p>
    <w:p w14:paraId="351A7483" w14:textId="1780C274" w:rsidR="00631E18" w:rsidRPr="00631E18" w:rsidRDefault="00631E18" w:rsidP="00BE29C2">
      <w:pPr>
        <w:pStyle w:val="NormalWeb"/>
        <w:spacing w:line="480" w:lineRule="auto"/>
        <w:rPr>
          <w:color w:val="000000" w:themeColor="text1"/>
        </w:rPr>
      </w:pPr>
      <w:r w:rsidRPr="00BE29C2">
        <w:rPr>
          <w:color w:val="000000" w:themeColor="text1"/>
        </w:rPr>
        <w:tab/>
      </w:r>
      <w:r w:rsidRPr="00631E18">
        <w:rPr>
          <w:color w:val="000000" w:themeColor="text1"/>
        </w:rPr>
        <w:t xml:space="preserve">Within a global multinational defense company, a marketing department can't work in isolation; the marketing strategy must be an organic part of the business strategy. The business strategy defines the goals (market growth, diversification, or leadership in a </w:t>
      </w:r>
      <w:r w:rsidRPr="00631E18">
        <w:rPr>
          <w:color w:val="000000" w:themeColor="text1"/>
        </w:rPr>
        <w:lastRenderedPageBreak/>
        <w:t>particular product or capability), and the marketing strategy defines how to communicate the means of getting there.</w:t>
      </w:r>
    </w:p>
    <w:p w14:paraId="754EBD7B" w14:textId="26CED546" w:rsidR="00A411E6" w:rsidRPr="00BE29C2" w:rsidRDefault="00A411E6" w:rsidP="00BE29C2">
      <w:pPr>
        <w:pStyle w:val="NormalWeb"/>
        <w:spacing w:line="480" w:lineRule="auto"/>
        <w:rPr>
          <w:i/>
          <w:iCs/>
          <w:color w:val="000000" w:themeColor="text1"/>
        </w:rPr>
      </w:pPr>
      <w:r w:rsidRPr="00BE29C2">
        <w:rPr>
          <w:color w:val="000000" w:themeColor="text1"/>
        </w:rPr>
        <w:t xml:space="preserve">R&amp;D </w:t>
      </w:r>
      <w:r w:rsidR="009D237B" w:rsidRPr="00BE29C2">
        <w:rPr>
          <w:i/>
          <w:iCs/>
          <w:color w:val="000000" w:themeColor="text1"/>
        </w:rPr>
        <w:t>into Procurement</w:t>
      </w:r>
    </w:p>
    <w:p w14:paraId="0F587CBE" w14:textId="08A2D08A" w:rsidR="00A411E6" w:rsidRPr="00BE29C2" w:rsidRDefault="00A411E6" w:rsidP="00BE29C2">
      <w:pPr>
        <w:pStyle w:val="NormalWeb"/>
        <w:spacing w:line="480" w:lineRule="auto"/>
        <w:rPr>
          <w:i/>
          <w:iCs/>
          <w:color w:val="000000" w:themeColor="text1"/>
        </w:rPr>
      </w:pPr>
      <w:r w:rsidRPr="00BE29C2">
        <w:rPr>
          <w:i/>
          <w:iCs/>
          <w:color w:val="000000" w:themeColor="text1"/>
        </w:rPr>
        <w:tab/>
      </w:r>
      <w:r w:rsidR="009D237B" w:rsidRPr="00BE29C2">
        <w:rPr>
          <w:color w:val="000000" w:themeColor="text1"/>
        </w:rPr>
        <w:t xml:space="preserve"> </w:t>
      </w:r>
      <w:r w:rsidRPr="00BE29C2">
        <w:rPr>
          <w:color w:val="000000" w:themeColor="text1"/>
        </w:rPr>
        <w:t>For companies such as Lockheed Martin, one of the Business Strategies is for the company to invest heavily in Research and Development (R&amp;D). But innovative engineering is only profitable if the government perceives the technology's value and is willing to pay for it. Marketing is the bridge between Internal R&amp;D and External Government Procurement Officers</w:t>
      </w:r>
      <w:commentRangeStart w:id="4"/>
      <w:r w:rsidRPr="00BE29C2">
        <w:rPr>
          <w:color w:val="000000" w:themeColor="text1"/>
        </w:rPr>
        <w:t>. It communicates highly classified and technical engineering information into actionable, strategic arguments that precisely match the government's stated national security goals (</w:t>
      </w:r>
      <w:proofErr w:type="spellStart"/>
      <w:r w:rsidRPr="00BE29C2">
        <w:rPr>
          <w:color w:val="000000" w:themeColor="text1"/>
        </w:rPr>
        <w:t>Gélain</w:t>
      </w:r>
      <w:proofErr w:type="spellEnd"/>
      <w:r w:rsidRPr="00BE29C2">
        <w:rPr>
          <w:color w:val="000000" w:themeColor="text1"/>
        </w:rPr>
        <w:t>, 2021).</w:t>
      </w:r>
      <w:commentRangeEnd w:id="4"/>
      <w:r w:rsidR="00EE4211">
        <w:rPr>
          <w:rStyle w:val="CommentReference"/>
          <w:rFonts w:asciiTheme="minorHAnsi" w:eastAsiaTheme="minorHAnsi" w:hAnsiTheme="minorHAnsi" w:cstheme="minorBidi"/>
        </w:rPr>
        <w:commentReference w:id="4"/>
      </w:r>
    </w:p>
    <w:p w14:paraId="3C5D8187" w14:textId="6B1841A9" w:rsidR="00A411E6" w:rsidRPr="00BE29C2" w:rsidRDefault="009D237B" w:rsidP="00BE29C2">
      <w:pPr>
        <w:pStyle w:val="NormalWeb"/>
        <w:spacing w:line="480" w:lineRule="auto"/>
        <w:rPr>
          <w:i/>
          <w:iCs/>
          <w:color w:val="000000" w:themeColor="text1"/>
        </w:rPr>
      </w:pPr>
      <w:r w:rsidRPr="00BE29C2">
        <w:rPr>
          <w:i/>
          <w:iCs/>
          <w:color w:val="000000" w:themeColor="text1"/>
        </w:rPr>
        <w:t xml:space="preserve"> Compliance as a Strategic </w:t>
      </w:r>
      <w:r w:rsidR="001C7B43" w:rsidRPr="00BE29C2">
        <w:rPr>
          <w:i/>
          <w:iCs/>
          <w:color w:val="000000" w:themeColor="text1"/>
        </w:rPr>
        <w:t>Advantage</w:t>
      </w:r>
      <w:r w:rsidRPr="00BE29C2">
        <w:rPr>
          <w:i/>
          <w:iCs/>
          <w:color w:val="000000" w:themeColor="text1"/>
        </w:rPr>
        <w:t xml:space="preserve"> </w:t>
      </w:r>
    </w:p>
    <w:p w14:paraId="0CD4D8BC" w14:textId="6A3EFF24" w:rsidR="00A411E6" w:rsidRPr="00A411E6" w:rsidRDefault="00A411E6" w:rsidP="00BE29C2">
      <w:pPr>
        <w:pStyle w:val="NormalWeb"/>
        <w:spacing w:line="480" w:lineRule="auto"/>
        <w:rPr>
          <w:color w:val="000000" w:themeColor="text1"/>
        </w:rPr>
      </w:pPr>
      <w:r w:rsidRPr="00BE29C2">
        <w:rPr>
          <w:color w:val="000000" w:themeColor="text1"/>
        </w:rPr>
        <w:tab/>
      </w:r>
      <w:r w:rsidRPr="00A411E6">
        <w:rPr>
          <w:color w:val="000000" w:themeColor="text1"/>
        </w:rPr>
        <w:t xml:space="preserve">Moreover, compliance and corporate social responsibility (CSR) play a critical part in contemporary business strategy in the A&amp;D industry. No longer will a company prevail through technological leadership alone; it must follow Environmental, Social and Governance (ESG) guidelines and follow international sanctions. So the marketing department must proactively promote ESG accomplishments as part of the brand message. The marketing department helps to advance the business’s strategic objective of securing, and winning, billions of dollars in federal funding - through marketing the firm's dedication to sustainable production and ethical governance </w:t>
      </w:r>
      <w:commentRangeStart w:id="5"/>
      <w:r w:rsidRPr="00A411E6">
        <w:rPr>
          <w:color w:val="000000" w:themeColor="text1"/>
        </w:rPr>
        <w:t>(A&amp;O Shearman, 2026).</w:t>
      </w:r>
      <w:commentRangeEnd w:id="5"/>
      <w:r w:rsidR="00EE4211">
        <w:rPr>
          <w:rStyle w:val="CommentReference"/>
          <w:rFonts w:asciiTheme="minorHAnsi" w:eastAsiaTheme="minorHAnsi" w:hAnsiTheme="minorHAnsi" w:cstheme="minorBidi"/>
        </w:rPr>
        <w:commentReference w:id="5"/>
      </w:r>
    </w:p>
    <w:p w14:paraId="4585F8FF" w14:textId="77777777" w:rsidR="009D237B" w:rsidRPr="00BE29C2" w:rsidRDefault="009D237B" w:rsidP="00BE29C2">
      <w:pPr>
        <w:pStyle w:val="Heading4"/>
        <w:spacing w:line="480" w:lineRule="auto"/>
        <w:rPr>
          <w:rFonts w:ascii="Times New Roman" w:hAnsi="Times New Roman" w:cs="Times New Roman"/>
          <w:b/>
          <w:bCs/>
          <w:color w:val="000000" w:themeColor="text1"/>
          <w:sz w:val="24"/>
          <w:szCs w:val="24"/>
        </w:rPr>
      </w:pPr>
      <w:r w:rsidRPr="00BE29C2">
        <w:rPr>
          <w:rFonts w:ascii="Times New Roman" w:hAnsi="Times New Roman" w:cs="Times New Roman"/>
          <w:b/>
          <w:bCs/>
          <w:color w:val="000000" w:themeColor="text1"/>
          <w:sz w:val="24"/>
          <w:szCs w:val="24"/>
        </w:rPr>
        <w:lastRenderedPageBreak/>
        <w:t>External Factors (PESTLE Analysis)</w:t>
      </w:r>
    </w:p>
    <w:p w14:paraId="407D0687" w14:textId="77777777" w:rsidR="008E0EE2" w:rsidRPr="00BE29C2" w:rsidRDefault="00473414" w:rsidP="00BE29C2">
      <w:pPr>
        <w:pStyle w:val="NormalWeb"/>
        <w:spacing w:line="480" w:lineRule="auto"/>
        <w:rPr>
          <w:color w:val="000000" w:themeColor="text1"/>
        </w:rPr>
      </w:pPr>
      <w:r w:rsidRPr="00BE29C2">
        <w:rPr>
          <w:color w:val="000000" w:themeColor="text1"/>
        </w:rPr>
        <w:tab/>
      </w:r>
      <w:r w:rsidR="008E0EE2" w:rsidRPr="00BE29C2">
        <w:rPr>
          <w:color w:val="000000" w:themeColor="text1"/>
        </w:rPr>
        <w:t>The external world of A&amp;D is a complex and high-risk environment with intense regulatory pressures, creating special marketing circumstances.</w:t>
      </w:r>
    </w:p>
    <w:p w14:paraId="177040A3" w14:textId="77777777" w:rsidR="008E0EE2" w:rsidRPr="008E0EE2" w:rsidRDefault="008E0EE2" w:rsidP="00BE29C2">
      <w:pPr>
        <w:pStyle w:val="NormalWeb"/>
        <w:spacing w:line="480" w:lineRule="auto"/>
        <w:rPr>
          <w:i/>
          <w:iCs/>
          <w:color w:val="000000" w:themeColor="text1"/>
        </w:rPr>
      </w:pPr>
      <w:r w:rsidRPr="008E0EE2">
        <w:rPr>
          <w:i/>
          <w:iCs/>
          <w:color w:val="000000" w:themeColor="text1"/>
        </w:rPr>
        <w:t>Political</w:t>
      </w:r>
    </w:p>
    <w:p w14:paraId="486C6DA7" w14:textId="772EDF66" w:rsidR="008E0EE2" w:rsidRPr="008E0EE2" w:rsidRDefault="008E0EE2" w:rsidP="00BE29C2">
      <w:pPr>
        <w:pStyle w:val="NormalWeb"/>
        <w:spacing w:line="480" w:lineRule="auto"/>
        <w:rPr>
          <w:color w:val="000000" w:themeColor="text1"/>
        </w:rPr>
      </w:pPr>
      <w:r w:rsidRPr="008E0EE2">
        <w:rPr>
          <w:color w:val="000000" w:themeColor="text1"/>
        </w:rPr>
        <w:t> </w:t>
      </w:r>
      <w:r w:rsidRPr="00BE29C2">
        <w:rPr>
          <w:color w:val="000000" w:themeColor="text1"/>
        </w:rPr>
        <w:tab/>
        <w:t>There is n</w:t>
      </w:r>
      <w:r w:rsidRPr="008E0EE2">
        <w:rPr>
          <w:color w:val="000000" w:themeColor="text1"/>
        </w:rPr>
        <w:t xml:space="preserve">o doubt </w:t>
      </w:r>
      <w:r w:rsidRPr="00BE29C2">
        <w:rPr>
          <w:color w:val="000000" w:themeColor="text1"/>
        </w:rPr>
        <w:t xml:space="preserve">that </w:t>
      </w:r>
      <w:r w:rsidRPr="008E0EE2">
        <w:rPr>
          <w:color w:val="000000" w:themeColor="text1"/>
        </w:rPr>
        <w:t>the most influential external element in the A&amp;D industry is political. The whole marketing budget and strategy is completely reliant on the shifting U.S. federal budget for Defense, NATO collective security agreements and the political party in control of the U.S. congress. Additionally, macro-economic geo-political conflicts, such as the war in Ukraine, can overnight change the global threat environment and increase market demand, while impacting the performance of aerospace shares on the stock market (</w:t>
      </w:r>
      <w:commentRangeStart w:id="6"/>
      <w:proofErr w:type="spellStart"/>
      <w:r w:rsidRPr="008E0EE2">
        <w:rPr>
          <w:color w:val="000000" w:themeColor="text1"/>
        </w:rPr>
        <w:t>a</w:t>
      </w:r>
      <w:r w:rsidRPr="00BE29C2">
        <w:rPr>
          <w:color w:val="000000" w:themeColor="text1"/>
        </w:rPr>
        <w:t>A</w:t>
      </w:r>
      <w:r w:rsidRPr="008E0EE2">
        <w:rPr>
          <w:color w:val="000000" w:themeColor="text1"/>
        </w:rPr>
        <w:t>dnan</w:t>
      </w:r>
      <w:commentRangeEnd w:id="6"/>
      <w:proofErr w:type="spellEnd"/>
      <w:r w:rsidR="00EE4211">
        <w:rPr>
          <w:rStyle w:val="CommentReference"/>
          <w:rFonts w:asciiTheme="minorHAnsi" w:eastAsiaTheme="minorHAnsi" w:hAnsiTheme="minorHAnsi" w:cstheme="minorBidi"/>
        </w:rPr>
        <w:commentReference w:id="6"/>
      </w:r>
      <w:r w:rsidRPr="00BE29C2">
        <w:rPr>
          <w:color w:val="000000" w:themeColor="text1"/>
        </w:rPr>
        <w:t xml:space="preserve"> et al.</w:t>
      </w:r>
      <w:r w:rsidRPr="008E0EE2">
        <w:rPr>
          <w:color w:val="000000" w:themeColor="text1"/>
        </w:rPr>
        <w:t>, 2026). Marketers need to be flexible, able to adapt their marketing strategies to follow the current political and military priorities of the government.</w:t>
      </w:r>
    </w:p>
    <w:p w14:paraId="02B7819A" w14:textId="77777777" w:rsidR="008E0EE2" w:rsidRPr="008E0EE2" w:rsidRDefault="008E0EE2" w:rsidP="00BE29C2">
      <w:pPr>
        <w:pStyle w:val="NormalWeb"/>
        <w:spacing w:line="480" w:lineRule="auto"/>
        <w:rPr>
          <w:i/>
          <w:iCs/>
          <w:color w:val="000000" w:themeColor="text1"/>
        </w:rPr>
      </w:pPr>
      <w:r w:rsidRPr="008E0EE2">
        <w:rPr>
          <w:i/>
          <w:iCs/>
          <w:color w:val="000000" w:themeColor="text1"/>
        </w:rPr>
        <w:t>Economic</w:t>
      </w:r>
    </w:p>
    <w:p w14:paraId="54F3B3EE" w14:textId="196BB8B3" w:rsidR="008E0EE2" w:rsidRPr="008E0EE2" w:rsidRDefault="008E0EE2" w:rsidP="00BE29C2">
      <w:pPr>
        <w:pStyle w:val="NormalWeb"/>
        <w:spacing w:line="480" w:lineRule="auto"/>
        <w:rPr>
          <w:color w:val="000000" w:themeColor="text1"/>
        </w:rPr>
      </w:pPr>
      <w:r w:rsidRPr="00BE29C2">
        <w:rPr>
          <w:color w:val="000000" w:themeColor="text1"/>
        </w:rPr>
        <w:tab/>
      </w:r>
      <w:r w:rsidRPr="008E0EE2">
        <w:rPr>
          <w:color w:val="000000" w:themeColor="text1"/>
        </w:rPr>
        <w:t>The global economy is in a lurch, especially inflation and supply chain problems, which affect fixed price long term government contracts. Marketing needs to update external communications to convince government buyers that the company is economically and supply-chain resilient, as points of competitive difference are seen primarily in areas of economic stability and supply chain robustness (PwC, 2025; KPMG, 2025).</w:t>
      </w:r>
    </w:p>
    <w:p w14:paraId="244A9A24" w14:textId="77777777" w:rsidR="008E0EE2" w:rsidRPr="008E0EE2" w:rsidRDefault="008E0EE2" w:rsidP="00BE29C2">
      <w:pPr>
        <w:pStyle w:val="NormalWeb"/>
        <w:spacing w:line="480" w:lineRule="auto"/>
        <w:rPr>
          <w:i/>
          <w:iCs/>
          <w:color w:val="000000" w:themeColor="text1"/>
        </w:rPr>
      </w:pPr>
      <w:r w:rsidRPr="008E0EE2">
        <w:rPr>
          <w:i/>
          <w:iCs/>
          <w:color w:val="000000" w:themeColor="text1"/>
        </w:rPr>
        <w:lastRenderedPageBreak/>
        <w:t>Technological</w:t>
      </w:r>
    </w:p>
    <w:p w14:paraId="5D08180A" w14:textId="676195C7" w:rsidR="008E0EE2" w:rsidRPr="008E0EE2" w:rsidRDefault="008E0EE2" w:rsidP="00BE29C2">
      <w:pPr>
        <w:pStyle w:val="NormalWeb"/>
        <w:spacing w:line="480" w:lineRule="auto"/>
        <w:rPr>
          <w:color w:val="000000" w:themeColor="text1"/>
        </w:rPr>
      </w:pPr>
      <w:r w:rsidRPr="008E0EE2">
        <w:rPr>
          <w:color w:val="000000" w:themeColor="text1"/>
        </w:rPr>
        <w:t> </w:t>
      </w:r>
      <w:r w:rsidRPr="00BE29C2">
        <w:rPr>
          <w:color w:val="000000" w:themeColor="text1"/>
        </w:rPr>
        <w:tab/>
      </w:r>
      <w:r w:rsidRPr="008E0EE2">
        <w:rPr>
          <w:color w:val="000000" w:themeColor="text1"/>
        </w:rPr>
        <w:t xml:space="preserve">The high velocity of technology change demands agile marketing. The adoption of the "Fourth Industrial Revolution" (Industry 4.0) smart technologies, artificial intelligence and smart manufacturing affects product survival. </w:t>
      </w:r>
      <w:commentRangeStart w:id="7"/>
      <w:r w:rsidRPr="008E0EE2">
        <w:rPr>
          <w:color w:val="000000" w:themeColor="text1"/>
        </w:rPr>
        <w:t>Marketing must continually inform the market of how the company's use of these new technologies contributes to its operational efficiency and sustainability, thus providing long-term value to society and its taxpayers</w:t>
      </w:r>
      <w:commentRangeStart w:id="8"/>
      <w:r w:rsidRPr="008E0EE2">
        <w:rPr>
          <w:color w:val="000000" w:themeColor="text1"/>
        </w:rPr>
        <w:t xml:space="preserve"> </w:t>
      </w:r>
      <w:commentRangeEnd w:id="7"/>
      <w:r w:rsidR="00EE4211">
        <w:rPr>
          <w:rStyle w:val="CommentReference"/>
          <w:rFonts w:asciiTheme="minorHAnsi" w:eastAsiaTheme="minorHAnsi" w:hAnsiTheme="minorHAnsi" w:cstheme="minorBidi"/>
        </w:rPr>
        <w:commentReference w:id="7"/>
      </w:r>
      <w:r w:rsidRPr="008E0EE2">
        <w:rPr>
          <w:color w:val="000000" w:themeColor="text1"/>
        </w:rPr>
        <w:t xml:space="preserve">(Pop, Titu and Pop, 2023; </w:t>
      </w:r>
      <w:commentRangeEnd w:id="8"/>
      <w:r w:rsidR="003D6285">
        <w:rPr>
          <w:rStyle w:val="CommentReference"/>
          <w:rFonts w:asciiTheme="minorHAnsi" w:eastAsiaTheme="minorHAnsi" w:hAnsiTheme="minorHAnsi" w:cstheme="minorBidi"/>
        </w:rPr>
        <w:commentReference w:id="8"/>
      </w:r>
      <w:proofErr w:type="spellStart"/>
      <w:r w:rsidRPr="008E0EE2">
        <w:rPr>
          <w:color w:val="000000" w:themeColor="text1"/>
        </w:rPr>
        <w:t>Tabaković</w:t>
      </w:r>
      <w:proofErr w:type="spellEnd"/>
      <w:r w:rsidRPr="008E0EE2">
        <w:rPr>
          <w:color w:val="000000" w:themeColor="text1"/>
        </w:rPr>
        <w:t xml:space="preserve"> and Durakovic, 2021).</w:t>
      </w:r>
    </w:p>
    <w:p w14:paraId="34F5B15C" w14:textId="1A8F23FB" w:rsidR="009D237B" w:rsidRPr="0009337D" w:rsidRDefault="009D237B" w:rsidP="00BE29C2">
      <w:pPr>
        <w:pStyle w:val="NormalWeb"/>
        <w:spacing w:line="480" w:lineRule="auto"/>
        <w:rPr>
          <w:b/>
          <w:bCs/>
          <w:i/>
          <w:iCs/>
          <w:color w:val="000000" w:themeColor="text1"/>
        </w:rPr>
      </w:pPr>
      <w:r w:rsidRPr="0009337D">
        <w:rPr>
          <w:b/>
          <w:bCs/>
          <w:i/>
          <w:iCs/>
          <w:color w:val="000000" w:themeColor="text1"/>
        </w:rPr>
        <w:t>Internal Factors</w:t>
      </w:r>
    </w:p>
    <w:p w14:paraId="413F0F29" w14:textId="77777777" w:rsidR="008E0EE2" w:rsidRPr="00BE29C2" w:rsidRDefault="00473414" w:rsidP="00BE29C2">
      <w:pPr>
        <w:pStyle w:val="NormalWeb"/>
        <w:spacing w:line="480" w:lineRule="auto"/>
        <w:rPr>
          <w:color w:val="000000" w:themeColor="text1"/>
        </w:rPr>
      </w:pPr>
      <w:r w:rsidRPr="00BE29C2">
        <w:rPr>
          <w:color w:val="000000" w:themeColor="text1"/>
        </w:rPr>
        <w:tab/>
      </w:r>
      <w:r w:rsidR="008E0EE2" w:rsidRPr="00BE29C2">
        <w:rPr>
          <w:color w:val="000000" w:themeColor="text1"/>
        </w:rPr>
        <w:t>Market demand is determined by the external environment while the ability of the marketing department to deliver its strategic initiatives is determined by the internal environment.</w:t>
      </w:r>
    </w:p>
    <w:p w14:paraId="2B356539" w14:textId="77777777" w:rsidR="008E0EE2" w:rsidRPr="008E0EE2" w:rsidRDefault="008E0EE2" w:rsidP="00BE29C2">
      <w:pPr>
        <w:pStyle w:val="NormalWeb"/>
        <w:spacing w:line="480" w:lineRule="auto"/>
        <w:rPr>
          <w:i/>
          <w:iCs/>
          <w:color w:val="000000" w:themeColor="text1"/>
        </w:rPr>
      </w:pPr>
      <w:r w:rsidRPr="008E0EE2">
        <w:rPr>
          <w:i/>
          <w:iCs/>
          <w:color w:val="000000" w:themeColor="text1"/>
        </w:rPr>
        <w:t>Workforce and Talent Dynamics</w:t>
      </w:r>
    </w:p>
    <w:p w14:paraId="3A790091" w14:textId="09558193" w:rsidR="008E0EE2" w:rsidRPr="008E0EE2" w:rsidRDefault="008E0EE2" w:rsidP="00BE29C2">
      <w:pPr>
        <w:pStyle w:val="NormalWeb"/>
        <w:spacing w:line="480" w:lineRule="auto"/>
        <w:rPr>
          <w:color w:val="000000" w:themeColor="text1"/>
        </w:rPr>
      </w:pPr>
      <w:r w:rsidRPr="00BE29C2">
        <w:rPr>
          <w:color w:val="000000" w:themeColor="text1"/>
        </w:rPr>
        <w:tab/>
      </w:r>
      <w:r w:rsidRPr="008E0EE2">
        <w:rPr>
          <w:color w:val="000000" w:themeColor="text1"/>
        </w:rPr>
        <w:t xml:space="preserve"> An internal factor facing A&amp;D companies is talent. This is the first time in the industry's history that workforce dynamics are changing, and the challenge of recruiting highly </w:t>
      </w:r>
      <w:proofErr w:type="spellStart"/>
      <w:r w:rsidRPr="008E0EE2">
        <w:rPr>
          <w:color w:val="000000" w:themeColor="text1"/>
        </w:rPr>
        <w:t>specialised</w:t>
      </w:r>
      <w:proofErr w:type="spellEnd"/>
      <w:r w:rsidRPr="008E0EE2">
        <w:rPr>
          <w:color w:val="000000" w:themeColor="text1"/>
        </w:rPr>
        <w:t xml:space="preserve"> engineers who can also clear stringent federal security checks is affecting the industry (Protiviti, 20</w:t>
      </w:r>
      <w:r w:rsidRPr="00BE29C2">
        <w:rPr>
          <w:color w:val="000000" w:themeColor="text1"/>
        </w:rPr>
        <w:t>2</w:t>
      </w:r>
      <w:r w:rsidRPr="008E0EE2">
        <w:rPr>
          <w:color w:val="000000" w:themeColor="text1"/>
        </w:rPr>
        <w:t>5). The marketing function is increasingly expected to provide internal/employer branding, and developing campaigns that are targeted to high-level talent in the market.</w:t>
      </w:r>
    </w:p>
    <w:p w14:paraId="50C1D02E" w14:textId="77777777" w:rsidR="008E0EE2" w:rsidRPr="00BE29C2" w:rsidRDefault="008E0EE2" w:rsidP="00BE29C2">
      <w:pPr>
        <w:pStyle w:val="NormalWeb"/>
        <w:spacing w:line="480" w:lineRule="auto"/>
        <w:rPr>
          <w:i/>
          <w:iCs/>
          <w:color w:val="000000" w:themeColor="text1"/>
        </w:rPr>
      </w:pPr>
    </w:p>
    <w:p w14:paraId="0CE2788C" w14:textId="77777777" w:rsidR="008E0EE2" w:rsidRPr="00BE29C2" w:rsidRDefault="008E0EE2" w:rsidP="00BE29C2">
      <w:pPr>
        <w:pStyle w:val="NormalWeb"/>
        <w:spacing w:line="480" w:lineRule="auto"/>
        <w:rPr>
          <w:i/>
          <w:iCs/>
          <w:color w:val="000000" w:themeColor="text1"/>
        </w:rPr>
      </w:pPr>
    </w:p>
    <w:p w14:paraId="4F1791BE" w14:textId="365C457C" w:rsidR="008E0EE2" w:rsidRPr="008E0EE2" w:rsidRDefault="008E0EE2" w:rsidP="00BE29C2">
      <w:pPr>
        <w:pStyle w:val="NormalWeb"/>
        <w:spacing w:line="480" w:lineRule="auto"/>
        <w:rPr>
          <w:i/>
          <w:iCs/>
          <w:color w:val="000000" w:themeColor="text1"/>
        </w:rPr>
      </w:pPr>
      <w:r w:rsidRPr="008E0EE2">
        <w:rPr>
          <w:i/>
          <w:iCs/>
          <w:color w:val="000000" w:themeColor="text1"/>
        </w:rPr>
        <w:lastRenderedPageBreak/>
        <w:t>Risk Management and Resource Allocation</w:t>
      </w:r>
    </w:p>
    <w:p w14:paraId="563F0269" w14:textId="673745CF" w:rsidR="008E0EE2" w:rsidRPr="008E0EE2" w:rsidRDefault="008E0EE2" w:rsidP="00BE29C2">
      <w:pPr>
        <w:pStyle w:val="NormalWeb"/>
        <w:spacing w:line="480" w:lineRule="auto"/>
        <w:rPr>
          <w:color w:val="000000" w:themeColor="text1"/>
        </w:rPr>
      </w:pPr>
      <w:r w:rsidRPr="00BE29C2">
        <w:rPr>
          <w:color w:val="000000" w:themeColor="text1"/>
        </w:rPr>
        <w:tab/>
      </w:r>
      <w:r w:rsidRPr="008E0EE2">
        <w:rPr>
          <w:color w:val="000000" w:themeColor="text1"/>
        </w:rPr>
        <w:t>Marketing is affected by corporate internal risk strategies and R&amp;D expenditure. Defense projects require enormous capital outlay up front, so corporate management tightly controls technology choices. Marketing is bound by these internal budgetary decisions; they can only market the platforms and capabilities for which the corporate risk management board has approved budget for (Protiviti, 20</w:t>
      </w:r>
      <w:r w:rsidRPr="00BE29C2">
        <w:rPr>
          <w:color w:val="000000" w:themeColor="text1"/>
        </w:rPr>
        <w:t>2</w:t>
      </w:r>
      <w:r w:rsidRPr="008E0EE2">
        <w:rPr>
          <w:color w:val="000000" w:themeColor="text1"/>
        </w:rPr>
        <w:t>5).</w:t>
      </w:r>
    </w:p>
    <w:p w14:paraId="51210900" w14:textId="4A4C4E8F" w:rsidR="009D237B" w:rsidRPr="00BE29C2" w:rsidRDefault="009D237B" w:rsidP="00BE29C2">
      <w:pPr>
        <w:pStyle w:val="NormalWeb"/>
        <w:spacing w:line="480" w:lineRule="auto"/>
        <w:rPr>
          <w:b/>
          <w:bCs/>
          <w:i/>
          <w:iCs/>
          <w:color w:val="000000" w:themeColor="text1"/>
        </w:rPr>
      </w:pPr>
      <w:r w:rsidRPr="00BE29C2">
        <w:rPr>
          <w:b/>
          <w:bCs/>
          <w:i/>
          <w:iCs/>
          <w:color w:val="000000" w:themeColor="text1"/>
        </w:rPr>
        <w:t>Conclusion</w:t>
      </w:r>
    </w:p>
    <w:p w14:paraId="4ACEABA9" w14:textId="38B9B353" w:rsidR="008E0EE2" w:rsidRPr="008E0EE2" w:rsidRDefault="008E0EE2" w:rsidP="00BE29C2">
      <w:pPr>
        <w:spacing w:after="0" w:line="480" w:lineRule="auto"/>
        <w:rPr>
          <w:rFonts w:ascii="Times New Roman" w:eastAsia="Times New Roman" w:hAnsi="Times New Roman" w:cs="Times New Roman"/>
          <w:color w:val="000000" w:themeColor="text1"/>
          <w:sz w:val="24"/>
          <w:szCs w:val="24"/>
        </w:rPr>
      </w:pPr>
      <w:r w:rsidRPr="00BE29C2">
        <w:rPr>
          <w:rFonts w:ascii="Times New Roman" w:eastAsia="Times New Roman" w:hAnsi="Times New Roman" w:cs="Times New Roman"/>
          <w:color w:val="000000" w:themeColor="text1"/>
          <w:sz w:val="24"/>
          <w:szCs w:val="24"/>
        </w:rPr>
        <w:tab/>
      </w:r>
      <w:r w:rsidRPr="008E0EE2">
        <w:rPr>
          <w:rFonts w:ascii="Times New Roman" w:eastAsia="Times New Roman" w:hAnsi="Times New Roman" w:cs="Times New Roman"/>
          <w:color w:val="000000" w:themeColor="text1"/>
          <w:sz w:val="24"/>
          <w:szCs w:val="24"/>
        </w:rPr>
        <w:t>In summary, strategic marketing within a major US aerospace and defense firm is a complex business that goes well beyond promotion. It demands the painstaking execution of Account-Based Marketing and forecasting to align flawlessly with the larger corporate strategic plan to win massive, multiyear, government contracts. By effectively managing a limited internal workforce and the unpredictable market challenges of external political and economic conditions, the marketing department is the key to connecting the technological innovations of a corporation to the ever-present national security challenges of the marketplace.</w:t>
      </w:r>
    </w:p>
    <w:p w14:paraId="07A2A03E" w14:textId="77777777" w:rsidR="009D237B" w:rsidRPr="00BE29C2" w:rsidRDefault="009D237B" w:rsidP="00BE29C2">
      <w:pPr>
        <w:spacing w:after="0" w:line="480" w:lineRule="auto"/>
        <w:rPr>
          <w:rStyle w:val="Heading1Char"/>
          <w:rFonts w:ascii="Times New Roman" w:hAnsi="Times New Roman" w:cs="Times New Roman"/>
          <w:b/>
          <w:i/>
          <w:color w:val="000000" w:themeColor="text1"/>
          <w:sz w:val="24"/>
          <w:szCs w:val="24"/>
        </w:rPr>
      </w:pPr>
    </w:p>
    <w:p w14:paraId="3F120B97" w14:textId="77777777" w:rsidR="00E246A1" w:rsidRPr="00BE29C2" w:rsidRDefault="00E246A1" w:rsidP="00BE29C2">
      <w:pPr>
        <w:spacing w:line="480" w:lineRule="auto"/>
        <w:rPr>
          <w:rStyle w:val="Heading1Char"/>
          <w:rFonts w:ascii="Times New Roman" w:hAnsi="Times New Roman" w:cs="Times New Roman"/>
          <w:b/>
          <w:i/>
          <w:color w:val="000000" w:themeColor="text1"/>
          <w:sz w:val="24"/>
          <w:szCs w:val="24"/>
        </w:rPr>
      </w:pPr>
      <w:r w:rsidRPr="00BE29C2">
        <w:rPr>
          <w:rStyle w:val="Heading1Char"/>
          <w:rFonts w:ascii="Times New Roman" w:hAnsi="Times New Roman" w:cs="Times New Roman"/>
          <w:b/>
          <w:i/>
          <w:color w:val="000000" w:themeColor="text1"/>
          <w:sz w:val="24"/>
          <w:szCs w:val="24"/>
        </w:rPr>
        <w:br w:type="page"/>
      </w:r>
    </w:p>
    <w:p w14:paraId="0B96506D" w14:textId="472A5BD6" w:rsidR="00A40E9B" w:rsidRPr="00BE29C2" w:rsidRDefault="0041653A" w:rsidP="00BE29C2">
      <w:pPr>
        <w:spacing w:after="0" w:line="480" w:lineRule="auto"/>
        <w:rPr>
          <w:rFonts w:ascii="Times New Roman" w:eastAsia="Times New Roman" w:hAnsi="Times New Roman" w:cs="Times New Roman"/>
          <w:i/>
          <w:color w:val="000000" w:themeColor="text1"/>
          <w:sz w:val="24"/>
          <w:szCs w:val="24"/>
        </w:rPr>
      </w:pPr>
      <w:commentRangeStart w:id="9"/>
      <w:r w:rsidRPr="00BE29C2">
        <w:rPr>
          <w:rStyle w:val="Heading1Char"/>
          <w:rFonts w:ascii="Times New Roman" w:hAnsi="Times New Roman" w:cs="Times New Roman"/>
          <w:b/>
          <w:i/>
          <w:color w:val="000000" w:themeColor="text1"/>
          <w:sz w:val="24"/>
          <w:szCs w:val="24"/>
        </w:rPr>
        <w:lastRenderedPageBreak/>
        <w:t>Bibliography</w:t>
      </w:r>
      <w:commentRangeEnd w:id="9"/>
      <w:r w:rsidR="003D6285">
        <w:rPr>
          <w:rStyle w:val="CommentReference"/>
        </w:rPr>
        <w:commentReference w:id="9"/>
      </w:r>
    </w:p>
    <w:bookmarkEnd w:id="0"/>
    <w:p w14:paraId="0B965079" w14:textId="0F4F568B" w:rsidR="00A22003" w:rsidRPr="00BE29C2" w:rsidRDefault="006B7A28" w:rsidP="00BE29C2">
      <w:pPr>
        <w:spacing w:line="480" w:lineRule="auto"/>
        <w:ind w:left="720" w:hanging="720"/>
        <w:rPr>
          <w:rFonts w:ascii="Times New Roman" w:hAnsi="Times New Roman" w:cs="Times New Roman"/>
          <w:color w:val="000000" w:themeColor="text1"/>
          <w:sz w:val="24"/>
          <w:szCs w:val="24"/>
        </w:rPr>
      </w:pPr>
      <w:proofErr w:type="spellStart"/>
      <w:r w:rsidRPr="00BE29C2">
        <w:rPr>
          <w:rFonts w:ascii="Times New Roman" w:hAnsi="Times New Roman" w:cs="Times New Roman"/>
          <w:color w:val="000000" w:themeColor="text1"/>
          <w:sz w:val="24"/>
          <w:szCs w:val="24"/>
        </w:rPr>
        <w:t>Gélain</w:t>
      </w:r>
      <w:proofErr w:type="spellEnd"/>
      <w:r w:rsidRPr="00BE29C2">
        <w:rPr>
          <w:rFonts w:ascii="Times New Roman" w:hAnsi="Times New Roman" w:cs="Times New Roman"/>
          <w:color w:val="000000" w:themeColor="text1"/>
          <w:sz w:val="24"/>
          <w:szCs w:val="24"/>
        </w:rPr>
        <w:t>, A., 2021. </w:t>
      </w:r>
      <w:r w:rsidRPr="00BE29C2">
        <w:rPr>
          <w:rFonts w:ascii="Times New Roman" w:hAnsi="Times New Roman" w:cs="Times New Roman"/>
          <w:i/>
          <w:iCs/>
          <w:color w:val="000000" w:themeColor="text1"/>
          <w:sz w:val="24"/>
          <w:szCs w:val="24"/>
        </w:rPr>
        <w:t>The Business of Aerospace: Industry Dynamics, Corporate Strategies, Innovation Models and… the Big (ger) Picture</w:t>
      </w:r>
      <w:r w:rsidRPr="00BE29C2">
        <w:rPr>
          <w:rFonts w:ascii="Times New Roman" w:hAnsi="Times New Roman" w:cs="Times New Roman"/>
          <w:color w:val="000000" w:themeColor="text1"/>
          <w:sz w:val="24"/>
          <w:szCs w:val="24"/>
        </w:rPr>
        <w:t xml:space="preserve">. American Institute of Aeronautics and Astronautics, </w:t>
      </w:r>
      <w:proofErr w:type="spellStart"/>
      <w:r w:rsidRPr="00BE29C2">
        <w:rPr>
          <w:rFonts w:ascii="Times New Roman" w:hAnsi="Times New Roman" w:cs="Times New Roman"/>
          <w:color w:val="000000" w:themeColor="text1"/>
          <w:sz w:val="24"/>
          <w:szCs w:val="24"/>
        </w:rPr>
        <w:t>Inc.</w:t>
      </w:r>
      <w:hyperlink r:id="rId12" w:history="1">
        <w:r w:rsidR="004742E0" w:rsidRPr="00BE29C2">
          <w:rPr>
            <w:rStyle w:val="Hyperlink"/>
            <w:rFonts w:ascii="Times New Roman" w:hAnsi="Times New Roman" w:cs="Times New Roman"/>
            <w:color w:val="000000" w:themeColor="text1"/>
            <w:sz w:val="24"/>
            <w:szCs w:val="24"/>
          </w:rPr>
          <w:t>https</w:t>
        </w:r>
        <w:proofErr w:type="spellEnd"/>
        <w:r w:rsidR="004742E0" w:rsidRPr="00BE29C2">
          <w:rPr>
            <w:rStyle w:val="Hyperlink"/>
            <w:rFonts w:ascii="Times New Roman" w:hAnsi="Times New Roman" w:cs="Times New Roman"/>
            <w:color w:val="000000" w:themeColor="text1"/>
            <w:sz w:val="24"/>
            <w:szCs w:val="24"/>
          </w:rPr>
          <w:t>://doi.org/10.2514/4.106</w:t>
        </w:r>
        <w:r w:rsidR="004742E0" w:rsidRPr="00BE29C2">
          <w:rPr>
            <w:rStyle w:val="Hyperlink"/>
            <w:rFonts w:ascii="Times New Roman" w:hAnsi="Times New Roman" w:cs="Times New Roman"/>
            <w:color w:val="000000" w:themeColor="text1"/>
            <w:sz w:val="24"/>
            <w:szCs w:val="24"/>
          </w:rPr>
          <w:t>1</w:t>
        </w:r>
        <w:r w:rsidR="004742E0" w:rsidRPr="00BE29C2">
          <w:rPr>
            <w:rStyle w:val="Hyperlink"/>
            <w:rFonts w:ascii="Times New Roman" w:hAnsi="Times New Roman" w:cs="Times New Roman"/>
            <w:color w:val="000000" w:themeColor="text1"/>
            <w:sz w:val="24"/>
            <w:szCs w:val="24"/>
          </w:rPr>
          <w:t>56</w:t>
        </w:r>
      </w:hyperlink>
    </w:p>
    <w:p w14:paraId="35ED0832" w14:textId="0F94AD11" w:rsidR="00916397" w:rsidRPr="00BE29C2" w:rsidRDefault="00916397" w:rsidP="00BE29C2">
      <w:pPr>
        <w:spacing w:line="480" w:lineRule="auto"/>
        <w:ind w:left="720" w:hanging="720"/>
        <w:rPr>
          <w:rFonts w:ascii="Times New Roman" w:hAnsi="Times New Roman" w:cs="Times New Roman"/>
          <w:color w:val="000000" w:themeColor="text1"/>
          <w:sz w:val="24"/>
          <w:szCs w:val="24"/>
        </w:rPr>
      </w:pPr>
      <w:proofErr w:type="spellStart"/>
      <w:r w:rsidRPr="00BE29C2">
        <w:rPr>
          <w:rFonts w:ascii="Times New Roman" w:hAnsi="Times New Roman" w:cs="Times New Roman"/>
          <w:color w:val="000000" w:themeColor="text1"/>
          <w:sz w:val="24"/>
          <w:szCs w:val="24"/>
        </w:rPr>
        <w:t>Tabaković</w:t>
      </w:r>
      <w:proofErr w:type="spellEnd"/>
      <w:r w:rsidRPr="00BE29C2">
        <w:rPr>
          <w:rFonts w:ascii="Times New Roman" w:hAnsi="Times New Roman" w:cs="Times New Roman"/>
          <w:color w:val="000000" w:themeColor="text1"/>
          <w:sz w:val="24"/>
          <w:szCs w:val="24"/>
        </w:rPr>
        <w:t>, N. and Durakovic, B., 2021. Impact of Industry 4.0 on aerospace and defense systems. </w:t>
      </w:r>
      <w:r w:rsidRPr="00BE29C2">
        <w:rPr>
          <w:rFonts w:ascii="Times New Roman" w:hAnsi="Times New Roman" w:cs="Times New Roman"/>
          <w:i/>
          <w:iCs/>
          <w:color w:val="000000" w:themeColor="text1"/>
          <w:sz w:val="24"/>
          <w:szCs w:val="24"/>
        </w:rPr>
        <w:t>Defense and Security Studies</w:t>
      </w:r>
      <w:r w:rsidRPr="00BE29C2">
        <w:rPr>
          <w:rFonts w:ascii="Times New Roman" w:hAnsi="Times New Roman" w:cs="Times New Roman"/>
          <w:color w:val="000000" w:themeColor="text1"/>
          <w:sz w:val="24"/>
          <w:szCs w:val="24"/>
        </w:rPr>
        <w:t>, </w:t>
      </w:r>
      <w:r w:rsidRPr="00BE29C2">
        <w:rPr>
          <w:rFonts w:ascii="Times New Roman" w:hAnsi="Times New Roman" w:cs="Times New Roman"/>
          <w:i/>
          <w:iCs/>
          <w:color w:val="000000" w:themeColor="text1"/>
          <w:sz w:val="24"/>
          <w:szCs w:val="24"/>
        </w:rPr>
        <w:t>2</w:t>
      </w:r>
      <w:r w:rsidRPr="00BE29C2">
        <w:rPr>
          <w:rFonts w:ascii="Times New Roman" w:hAnsi="Times New Roman" w:cs="Times New Roman"/>
          <w:color w:val="000000" w:themeColor="text1"/>
          <w:sz w:val="24"/>
          <w:szCs w:val="24"/>
        </w:rPr>
        <w:t>(1), pp.63-78.</w:t>
      </w:r>
      <w:r w:rsidR="00EE4211">
        <w:rPr>
          <w:rFonts w:ascii="Times New Roman" w:hAnsi="Times New Roman" w:cs="Times New Roman"/>
          <w:color w:val="000000" w:themeColor="text1"/>
          <w:sz w:val="24"/>
          <w:szCs w:val="24"/>
        </w:rPr>
        <w:t xml:space="preserve"> </w:t>
      </w:r>
      <w:hyperlink r:id="rId13" w:history="1">
        <w:r w:rsidR="00EE4211" w:rsidRPr="003B3A31">
          <w:rPr>
            <w:rStyle w:val="Hyperlink"/>
            <w:rFonts w:ascii="Times New Roman" w:hAnsi="Times New Roman" w:cs="Times New Roman"/>
            <w:sz w:val="24"/>
            <w:szCs w:val="24"/>
          </w:rPr>
          <w:t>https://doi.org/10.37868/d</w:t>
        </w:r>
        <w:r w:rsidR="00EE4211" w:rsidRPr="003B3A31">
          <w:rPr>
            <w:rStyle w:val="Hyperlink"/>
            <w:rFonts w:ascii="Times New Roman" w:hAnsi="Times New Roman" w:cs="Times New Roman"/>
            <w:sz w:val="24"/>
            <w:szCs w:val="24"/>
          </w:rPr>
          <w:t>s</w:t>
        </w:r>
        <w:r w:rsidR="00EE4211" w:rsidRPr="003B3A31">
          <w:rPr>
            <w:rStyle w:val="Hyperlink"/>
            <w:rFonts w:ascii="Times New Roman" w:hAnsi="Times New Roman" w:cs="Times New Roman"/>
            <w:sz w:val="24"/>
            <w:szCs w:val="24"/>
          </w:rPr>
          <w:t>s.v2.id170</w:t>
        </w:r>
      </w:hyperlink>
      <w:r w:rsidR="00EE4211">
        <w:rPr>
          <w:rFonts w:ascii="Times New Roman" w:hAnsi="Times New Roman" w:cs="Times New Roman"/>
          <w:color w:val="000000" w:themeColor="text1"/>
          <w:sz w:val="24"/>
          <w:szCs w:val="24"/>
        </w:rPr>
        <w:t xml:space="preserve"> </w:t>
      </w:r>
    </w:p>
    <w:p w14:paraId="6CA1CC1C" w14:textId="031CC9DE" w:rsidR="004B06F2" w:rsidRPr="00BE29C2" w:rsidRDefault="004B06F2" w:rsidP="00BE29C2">
      <w:pPr>
        <w:spacing w:line="480" w:lineRule="auto"/>
        <w:ind w:left="720" w:hanging="720"/>
        <w:rPr>
          <w:rFonts w:ascii="Times New Roman" w:hAnsi="Times New Roman" w:cs="Times New Roman"/>
          <w:color w:val="000000" w:themeColor="text1"/>
          <w:sz w:val="24"/>
          <w:szCs w:val="24"/>
        </w:rPr>
      </w:pPr>
      <w:r w:rsidRPr="00BE29C2">
        <w:rPr>
          <w:rFonts w:ascii="Times New Roman" w:hAnsi="Times New Roman" w:cs="Times New Roman"/>
          <w:color w:val="000000" w:themeColor="text1"/>
          <w:sz w:val="24"/>
          <w:szCs w:val="24"/>
        </w:rPr>
        <w:t xml:space="preserve">PwC (2025) </w:t>
      </w:r>
      <w:r w:rsidRPr="00BE29C2">
        <w:rPr>
          <w:rFonts w:ascii="Times New Roman" w:hAnsi="Times New Roman" w:cs="Times New Roman"/>
          <w:i/>
          <w:iCs/>
          <w:color w:val="000000" w:themeColor="text1"/>
          <w:sz w:val="24"/>
          <w:szCs w:val="24"/>
        </w:rPr>
        <w:t>PwC's global aerospace and defense: Annual performance and outlook | 2025 edition</w:t>
      </w:r>
      <w:r w:rsidRPr="00BE29C2">
        <w:rPr>
          <w:rFonts w:ascii="Times New Roman" w:hAnsi="Times New Roman" w:cs="Times New Roman"/>
          <w:color w:val="000000" w:themeColor="text1"/>
          <w:sz w:val="24"/>
          <w:szCs w:val="24"/>
        </w:rPr>
        <w:t xml:space="preserve">. Available at: </w:t>
      </w:r>
      <w:hyperlink r:id="rId14" w:tgtFrame="_blank" w:history="1">
        <w:r w:rsidRPr="00BE29C2">
          <w:rPr>
            <w:rStyle w:val="Hyperlink"/>
            <w:rFonts w:ascii="Times New Roman" w:hAnsi="Times New Roman" w:cs="Times New Roman"/>
            <w:color w:val="000000" w:themeColor="text1"/>
            <w:sz w:val="24"/>
            <w:szCs w:val="24"/>
          </w:rPr>
          <w:t>https://www.p</w:t>
        </w:r>
        <w:r w:rsidRPr="00BE29C2">
          <w:rPr>
            <w:rStyle w:val="Hyperlink"/>
            <w:rFonts w:ascii="Times New Roman" w:hAnsi="Times New Roman" w:cs="Times New Roman"/>
            <w:color w:val="000000" w:themeColor="text1"/>
            <w:sz w:val="24"/>
            <w:szCs w:val="24"/>
          </w:rPr>
          <w:t>w</w:t>
        </w:r>
        <w:r w:rsidRPr="00BE29C2">
          <w:rPr>
            <w:rStyle w:val="Hyperlink"/>
            <w:rFonts w:ascii="Times New Roman" w:hAnsi="Times New Roman" w:cs="Times New Roman"/>
            <w:color w:val="000000" w:themeColor="text1"/>
            <w:sz w:val="24"/>
            <w:szCs w:val="24"/>
          </w:rPr>
          <w:t>c.com/us/en/industries/industrial-products/library/aerospace-defense-review-and-forecast.html</w:t>
        </w:r>
      </w:hyperlink>
      <w:r w:rsidRPr="00BE29C2">
        <w:rPr>
          <w:rFonts w:ascii="Times New Roman" w:hAnsi="Times New Roman" w:cs="Times New Roman"/>
          <w:color w:val="000000" w:themeColor="text1"/>
          <w:sz w:val="24"/>
          <w:szCs w:val="24"/>
        </w:rPr>
        <w:t>.</w:t>
      </w:r>
    </w:p>
    <w:p w14:paraId="5DEFF146" w14:textId="73A0ACE6" w:rsidR="006462E9" w:rsidRPr="00BE29C2" w:rsidRDefault="006462E9" w:rsidP="00BE29C2">
      <w:pPr>
        <w:spacing w:line="480" w:lineRule="auto"/>
        <w:ind w:left="720" w:hanging="720"/>
        <w:rPr>
          <w:rFonts w:ascii="Times New Roman" w:hAnsi="Times New Roman" w:cs="Times New Roman"/>
          <w:color w:val="000000" w:themeColor="text1"/>
          <w:sz w:val="24"/>
          <w:szCs w:val="24"/>
        </w:rPr>
      </w:pPr>
      <w:r w:rsidRPr="00BE29C2">
        <w:rPr>
          <w:rFonts w:ascii="Times New Roman" w:hAnsi="Times New Roman" w:cs="Times New Roman"/>
          <w:color w:val="000000" w:themeColor="text1"/>
          <w:sz w:val="24"/>
          <w:szCs w:val="24"/>
        </w:rPr>
        <w:t xml:space="preserve">KPMG (2025) </w:t>
      </w:r>
      <w:r w:rsidRPr="00BE29C2">
        <w:rPr>
          <w:rFonts w:ascii="Times New Roman" w:hAnsi="Times New Roman" w:cs="Times New Roman"/>
          <w:i/>
          <w:iCs/>
          <w:color w:val="000000" w:themeColor="text1"/>
          <w:sz w:val="24"/>
          <w:szCs w:val="24"/>
        </w:rPr>
        <w:t>Emerging trends in aerospace and defense 2025</w:t>
      </w:r>
      <w:r w:rsidRPr="00BE29C2">
        <w:rPr>
          <w:rFonts w:ascii="Times New Roman" w:hAnsi="Times New Roman" w:cs="Times New Roman"/>
          <w:color w:val="000000" w:themeColor="text1"/>
          <w:sz w:val="24"/>
          <w:szCs w:val="24"/>
        </w:rPr>
        <w:t xml:space="preserve">. Available at: </w:t>
      </w:r>
      <w:hyperlink r:id="rId15" w:tgtFrame="_blank" w:history="1">
        <w:r w:rsidRPr="00BE29C2">
          <w:rPr>
            <w:rStyle w:val="Hyperlink"/>
            <w:rFonts w:ascii="Times New Roman" w:hAnsi="Times New Roman" w:cs="Times New Roman"/>
            <w:color w:val="000000" w:themeColor="text1"/>
            <w:sz w:val="24"/>
            <w:szCs w:val="24"/>
          </w:rPr>
          <w:t>https://assets.kpmg.com/co</w:t>
        </w:r>
        <w:r w:rsidRPr="00BE29C2">
          <w:rPr>
            <w:rStyle w:val="Hyperlink"/>
            <w:rFonts w:ascii="Times New Roman" w:hAnsi="Times New Roman" w:cs="Times New Roman"/>
            <w:color w:val="000000" w:themeColor="text1"/>
            <w:sz w:val="24"/>
            <w:szCs w:val="24"/>
          </w:rPr>
          <w:t>n</w:t>
        </w:r>
        <w:r w:rsidRPr="00BE29C2">
          <w:rPr>
            <w:rStyle w:val="Hyperlink"/>
            <w:rFonts w:ascii="Times New Roman" w:hAnsi="Times New Roman" w:cs="Times New Roman"/>
            <w:color w:val="000000" w:themeColor="text1"/>
            <w:sz w:val="24"/>
            <w:szCs w:val="24"/>
          </w:rPr>
          <w:t>tent/dam/kpmg/sa/pdf/2025/emerging-trends-for-a-and-d.pdf</w:t>
        </w:r>
      </w:hyperlink>
      <w:r w:rsidRPr="00BE29C2">
        <w:rPr>
          <w:rFonts w:ascii="Times New Roman" w:hAnsi="Times New Roman" w:cs="Times New Roman"/>
          <w:color w:val="000000" w:themeColor="text1"/>
          <w:sz w:val="24"/>
          <w:szCs w:val="24"/>
        </w:rPr>
        <w:t>.</w:t>
      </w:r>
    </w:p>
    <w:p w14:paraId="628FE05E" w14:textId="55C02982" w:rsidR="00E84A22" w:rsidRPr="00BE29C2" w:rsidRDefault="00E84A22" w:rsidP="00BE29C2">
      <w:pPr>
        <w:spacing w:line="480" w:lineRule="auto"/>
        <w:ind w:left="720" w:hanging="720"/>
        <w:rPr>
          <w:rFonts w:ascii="Times New Roman" w:hAnsi="Times New Roman" w:cs="Times New Roman"/>
          <w:color w:val="000000" w:themeColor="text1"/>
          <w:sz w:val="24"/>
          <w:szCs w:val="24"/>
        </w:rPr>
      </w:pPr>
      <w:commentRangeStart w:id="10"/>
      <w:r w:rsidRPr="00BE29C2">
        <w:rPr>
          <w:rFonts w:ascii="Times New Roman" w:hAnsi="Times New Roman" w:cs="Times New Roman"/>
          <w:color w:val="000000" w:themeColor="text1"/>
          <w:sz w:val="24"/>
          <w:szCs w:val="24"/>
        </w:rPr>
        <w:t xml:space="preserve">Protiviti (2025) </w:t>
      </w:r>
      <w:r w:rsidRPr="00BE29C2">
        <w:rPr>
          <w:rFonts w:ascii="Times New Roman" w:hAnsi="Times New Roman" w:cs="Times New Roman"/>
          <w:i/>
          <w:iCs/>
          <w:color w:val="000000" w:themeColor="text1"/>
          <w:sz w:val="24"/>
          <w:szCs w:val="24"/>
        </w:rPr>
        <w:t xml:space="preserve">Executive perspectives on top risks for the near- and long-term: Unprecedented change and disruption shaping a new future for the aerospace and </w:t>
      </w:r>
      <w:proofErr w:type="spellStart"/>
      <w:r w:rsidRPr="00BE29C2">
        <w:rPr>
          <w:rFonts w:ascii="Times New Roman" w:hAnsi="Times New Roman" w:cs="Times New Roman"/>
          <w:i/>
          <w:iCs/>
          <w:color w:val="000000" w:themeColor="text1"/>
          <w:sz w:val="24"/>
          <w:szCs w:val="24"/>
        </w:rPr>
        <w:t>defence</w:t>
      </w:r>
      <w:proofErr w:type="spellEnd"/>
      <w:r w:rsidRPr="00BE29C2">
        <w:rPr>
          <w:rFonts w:ascii="Times New Roman" w:hAnsi="Times New Roman" w:cs="Times New Roman"/>
          <w:i/>
          <w:iCs/>
          <w:color w:val="000000" w:themeColor="text1"/>
          <w:sz w:val="24"/>
          <w:szCs w:val="24"/>
        </w:rPr>
        <w:t xml:space="preserve"> industry</w:t>
      </w:r>
      <w:r w:rsidRPr="00BE29C2">
        <w:rPr>
          <w:rFonts w:ascii="Times New Roman" w:hAnsi="Times New Roman" w:cs="Times New Roman"/>
          <w:color w:val="000000" w:themeColor="text1"/>
          <w:sz w:val="24"/>
          <w:szCs w:val="24"/>
        </w:rPr>
        <w:t>. Available at:</w:t>
      </w:r>
      <w:r w:rsidR="001853F7" w:rsidRPr="00BE29C2">
        <w:rPr>
          <w:rFonts w:ascii="Times New Roman" w:hAnsi="Times New Roman" w:cs="Times New Roman"/>
          <w:color w:val="000000" w:themeColor="text1"/>
          <w:sz w:val="24"/>
          <w:szCs w:val="24"/>
        </w:rPr>
        <w:t>chrome-extension://efaidnbmnnnibpcajpcglclefindmkaj/https://www.protiviti.com/sites/default/files/2025-04/nc-state-protiviti-2025-top-risks-survey-aerospace-defense-perspectives_global.pdf</w:t>
      </w:r>
      <w:r w:rsidR="00EE4211">
        <w:rPr>
          <w:rFonts w:ascii="Times New Roman" w:hAnsi="Times New Roman" w:cs="Times New Roman"/>
          <w:color w:val="000000" w:themeColor="text1"/>
          <w:sz w:val="24"/>
          <w:szCs w:val="24"/>
        </w:rPr>
        <w:t xml:space="preserve"> </w:t>
      </w:r>
      <w:commentRangeEnd w:id="10"/>
      <w:r w:rsidR="00EE4211">
        <w:rPr>
          <w:rStyle w:val="CommentReference"/>
        </w:rPr>
        <w:commentReference w:id="10"/>
      </w:r>
    </w:p>
    <w:p w14:paraId="666FD216" w14:textId="09FA26FD" w:rsidR="00493E0F" w:rsidRPr="00BE29C2" w:rsidRDefault="00034231" w:rsidP="00BE29C2">
      <w:pPr>
        <w:spacing w:line="480" w:lineRule="auto"/>
        <w:ind w:left="720" w:hanging="720"/>
        <w:rPr>
          <w:rFonts w:ascii="Times New Roman" w:hAnsi="Times New Roman" w:cs="Times New Roman"/>
          <w:color w:val="000000" w:themeColor="text1"/>
          <w:sz w:val="24"/>
          <w:szCs w:val="24"/>
        </w:rPr>
      </w:pPr>
      <w:r w:rsidRPr="00BE29C2">
        <w:rPr>
          <w:rFonts w:ascii="Times New Roman" w:hAnsi="Times New Roman" w:cs="Times New Roman"/>
          <w:color w:val="000000" w:themeColor="text1"/>
          <w:sz w:val="24"/>
          <w:szCs w:val="24"/>
        </w:rPr>
        <w:t>Adnan, A.T.M., Mahmud, M.T. and Al Mamun, A., 2026. The impact of geopolitical crisis on defense and aerospace stock performance: evidence from the Russia–</w:t>
      </w:r>
      <w:r w:rsidRPr="00BE29C2">
        <w:rPr>
          <w:rFonts w:ascii="Times New Roman" w:hAnsi="Times New Roman" w:cs="Times New Roman"/>
          <w:color w:val="000000" w:themeColor="text1"/>
          <w:sz w:val="24"/>
          <w:szCs w:val="24"/>
        </w:rPr>
        <w:lastRenderedPageBreak/>
        <w:t>Ukraine war. </w:t>
      </w:r>
      <w:r w:rsidRPr="00BE29C2">
        <w:rPr>
          <w:rFonts w:ascii="Times New Roman" w:hAnsi="Times New Roman" w:cs="Times New Roman"/>
          <w:i/>
          <w:iCs/>
          <w:color w:val="000000" w:themeColor="text1"/>
          <w:sz w:val="24"/>
          <w:szCs w:val="24"/>
        </w:rPr>
        <w:t>Accounting Research Journal</w:t>
      </w:r>
      <w:r w:rsidRPr="00BE29C2">
        <w:rPr>
          <w:rFonts w:ascii="Times New Roman" w:hAnsi="Times New Roman" w:cs="Times New Roman"/>
          <w:color w:val="000000" w:themeColor="text1"/>
          <w:sz w:val="24"/>
          <w:szCs w:val="24"/>
        </w:rPr>
        <w:t>, </w:t>
      </w:r>
      <w:r w:rsidRPr="00BE29C2">
        <w:rPr>
          <w:rFonts w:ascii="Times New Roman" w:hAnsi="Times New Roman" w:cs="Times New Roman"/>
          <w:i/>
          <w:iCs/>
          <w:color w:val="000000" w:themeColor="text1"/>
          <w:sz w:val="24"/>
          <w:szCs w:val="24"/>
        </w:rPr>
        <w:t>39</w:t>
      </w:r>
      <w:r w:rsidRPr="00BE29C2">
        <w:rPr>
          <w:rFonts w:ascii="Times New Roman" w:hAnsi="Times New Roman" w:cs="Times New Roman"/>
          <w:color w:val="000000" w:themeColor="text1"/>
          <w:sz w:val="24"/>
          <w:szCs w:val="24"/>
        </w:rPr>
        <w:t>(1), pp.122-145.</w:t>
      </w:r>
      <w:hyperlink r:id="rId16" w:tgtFrame="_blank" w:tooltip="Persistent link using digital object identifier" w:history="1">
        <w:r w:rsidR="001A4BC7" w:rsidRPr="00BE29C2">
          <w:rPr>
            <w:rStyle w:val="Hyperlink"/>
            <w:rFonts w:ascii="Times New Roman" w:hAnsi="Times New Roman" w:cs="Times New Roman"/>
            <w:color w:val="000000" w:themeColor="text1"/>
            <w:sz w:val="24"/>
            <w:szCs w:val="24"/>
          </w:rPr>
          <w:t>https://doi.org/10.1108/ARJ-05-2025-0176</w:t>
        </w:r>
      </w:hyperlink>
    </w:p>
    <w:p w14:paraId="672B3E2B" w14:textId="07C41FF2" w:rsidR="0011643F" w:rsidRPr="00BE29C2" w:rsidRDefault="0011643F" w:rsidP="00BE29C2">
      <w:pPr>
        <w:spacing w:line="480" w:lineRule="auto"/>
        <w:ind w:left="720" w:hanging="720"/>
        <w:rPr>
          <w:rFonts w:ascii="Times New Roman" w:hAnsi="Times New Roman" w:cs="Times New Roman"/>
          <w:color w:val="000000" w:themeColor="text1"/>
          <w:sz w:val="24"/>
          <w:szCs w:val="24"/>
        </w:rPr>
      </w:pPr>
      <w:r w:rsidRPr="00BE29C2">
        <w:rPr>
          <w:rFonts w:ascii="Times New Roman" w:hAnsi="Times New Roman" w:cs="Times New Roman"/>
          <w:color w:val="000000" w:themeColor="text1"/>
          <w:sz w:val="24"/>
          <w:szCs w:val="24"/>
        </w:rPr>
        <w:t>Pop, G.I., Titu, A.M. and Pop, A.B., 2023. Enhancing aerospace industry efficiency and sustainability: Process integration and quality management in the context of Industry 4.0. </w:t>
      </w:r>
      <w:r w:rsidRPr="00BE29C2">
        <w:rPr>
          <w:rFonts w:ascii="Times New Roman" w:hAnsi="Times New Roman" w:cs="Times New Roman"/>
          <w:i/>
          <w:iCs/>
          <w:color w:val="000000" w:themeColor="text1"/>
          <w:sz w:val="24"/>
          <w:szCs w:val="24"/>
        </w:rPr>
        <w:t>Sustainability</w:t>
      </w:r>
      <w:r w:rsidRPr="00BE29C2">
        <w:rPr>
          <w:rFonts w:ascii="Times New Roman" w:hAnsi="Times New Roman" w:cs="Times New Roman"/>
          <w:color w:val="000000" w:themeColor="text1"/>
          <w:sz w:val="24"/>
          <w:szCs w:val="24"/>
        </w:rPr>
        <w:t>, </w:t>
      </w:r>
      <w:r w:rsidRPr="00BE29C2">
        <w:rPr>
          <w:rFonts w:ascii="Times New Roman" w:hAnsi="Times New Roman" w:cs="Times New Roman"/>
          <w:i/>
          <w:iCs/>
          <w:color w:val="000000" w:themeColor="text1"/>
          <w:sz w:val="24"/>
          <w:szCs w:val="24"/>
        </w:rPr>
        <w:t>15</w:t>
      </w:r>
      <w:r w:rsidRPr="00BE29C2">
        <w:rPr>
          <w:rFonts w:ascii="Times New Roman" w:hAnsi="Times New Roman" w:cs="Times New Roman"/>
          <w:color w:val="000000" w:themeColor="text1"/>
          <w:sz w:val="24"/>
          <w:szCs w:val="24"/>
        </w:rPr>
        <w:t>(23), p.16206.</w:t>
      </w:r>
      <w:hyperlink r:id="rId17" w:history="1">
        <w:r w:rsidR="003E3411" w:rsidRPr="00BE29C2">
          <w:rPr>
            <w:rStyle w:val="Hyperlink"/>
            <w:rFonts w:ascii="Times New Roman" w:hAnsi="Times New Roman" w:cs="Times New Roman"/>
            <w:color w:val="000000" w:themeColor="text1"/>
            <w:sz w:val="24"/>
            <w:szCs w:val="24"/>
          </w:rPr>
          <w:t>https://doi.org/10.339</w:t>
        </w:r>
        <w:r w:rsidR="003E3411" w:rsidRPr="00BE29C2">
          <w:rPr>
            <w:rStyle w:val="Hyperlink"/>
            <w:rFonts w:ascii="Times New Roman" w:hAnsi="Times New Roman" w:cs="Times New Roman"/>
            <w:color w:val="000000" w:themeColor="text1"/>
            <w:sz w:val="24"/>
            <w:szCs w:val="24"/>
          </w:rPr>
          <w:t>0</w:t>
        </w:r>
        <w:r w:rsidR="003E3411" w:rsidRPr="00BE29C2">
          <w:rPr>
            <w:rStyle w:val="Hyperlink"/>
            <w:rFonts w:ascii="Times New Roman" w:hAnsi="Times New Roman" w:cs="Times New Roman"/>
            <w:color w:val="000000" w:themeColor="text1"/>
            <w:sz w:val="24"/>
            <w:szCs w:val="24"/>
          </w:rPr>
          <w:t>/su152316206</w:t>
        </w:r>
      </w:hyperlink>
    </w:p>
    <w:p w14:paraId="1BE80C40" w14:textId="77777777" w:rsidR="004B06F2" w:rsidRPr="00BE29C2" w:rsidRDefault="004B06F2" w:rsidP="00BE29C2">
      <w:pPr>
        <w:spacing w:line="480" w:lineRule="auto"/>
        <w:ind w:left="720" w:hanging="720"/>
        <w:rPr>
          <w:rFonts w:ascii="Times New Roman" w:hAnsi="Times New Roman" w:cs="Times New Roman"/>
          <w:color w:val="000000" w:themeColor="text1"/>
          <w:sz w:val="24"/>
          <w:szCs w:val="24"/>
        </w:rPr>
      </w:pPr>
    </w:p>
    <w:sectPr w:rsidR="004B06F2" w:rsidRPr="00BE29C2" w:rsidSect="005D0BDF">
      <w:headerReference w:type="default" r:id="rId18"/>
      <w:headerReference w:type="first" r:id="rId19"/>
      <w:pgSz w:w="12240" w:h="15840"/>
      <w:pgMar w:top="1440" w:right="1440" w:bottom="1440" w:left="2160" w:header="576" w:footer="64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c" w:date="2026-05-03T13:55:00Z" w:initials="UB">
    <w:p w14:paraId="27E3387F" w14:textId="77777777" w:rsidR="00156B12" w:rsidRDefault="00156B12">
      <w:pPr>
        <w:pStyle w:val="CommentText"/>
      </w:pPr>
      <w:r>
        <w:rPr>
          <w:rStyle w:val="CommentReference"/>
        </w:rPr>
        <w:annotationRef/>
      </w:r>
      <w:r>
        <w:rPr>
          <w:noProof/>
        </w:rPr>
        <w:drawing>
          <wp:inline distT="0" distB="0" distL="0" distR="0" wp14:anchorId="0282B40A" wp14:editId="6B4194B5">
            <wp:extent cx="4209524" cy="2733333"/>
            <wp:effectExtent l="0" t="0" r="635" b="0"/>
            <wp:docPr id="152598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84695" name=""/>
                    <pic:cNvPicPr/>
                  </pic:nvPicPr>
                  <pic:blipFill>
                    <a:blip r:embed="rId1"/>
                    <a:stretch>
                      <a:fillRect/>
                    </a:stretch>
                  </pic:blipFill>
                  <pic:spPr>
                    <a:xfrm>
                      <a:off x="0" y="0"/>
                      <a:ext cx="4209524" cy="2733333"/>
                    </a:xfrm>
                    <a:prstGeom prst="rect">
                      <a:avLst/>
                    </a:prstGeom>
                  </pic:spPr>
                </pic:pic>
              </a:graphicData>
            </a:graphic>
          </wp:inline>
        </w:drawing>
      </w:r>
    </w:p>
    <w:p w14:paraId="0645F309" w14:textId="77777777" w:rsidR="00156B12" w:rsidRDefault="00156B12">
      <w:pPr>
        <w:pStyle w:val="CommentText"/>
      </w:pPr>
    </w:p>
    <w:p w14:paraId="6CE7D0DD" w14:textId="25623E8C" w:rsidR="00156B12" w:rsidRDefault="00156B12">
      <w:pPr>
        <w:pStyle w:val="CommentText"/>
      </w:pPr>
      <w:r>
        <w:t xml:space="preserve">The Grammarly score should be </w:t>
      </w:r>
      <w:proofErr w:type="spellStart"/>
      <w:r>
        <w:t>atleast</w:t>
      </w:r>
      <w:proofErr w:type="spellEnd"/>
      <w:r>
        <w:t xml:space="preserve"> 90 </w:t>
      </w:r>
      <w:r>
        <w:br/>
        <w:t>BC11</w:t>
      </w:r>
    </w:p>
  </w:comment>
  <w:comment w:id="2" w:author="abc" w:date="2026-05-03T14:16:00Z" w:initials="UB">
    <w:p w14:paraId="5D6DF275" w14:textId="4195B0AD" w:rsidR="00EE4211" w:rsidRDefault="00EE4211">
      <w:pPr>
        <w:pStyle w:val="CommentText"/>
      </w:pPr>
      <w:r>
        <w:rPr>
          <w:rStyle w:val="CommentReference"/>
        </w:rPr>
        <w:annotationRef/>
      </w:r>
      <w:r>
        <w:t xml:space="preserve">Not mentioned in the references </w:t>
      </w:r>
      <w:r>
        <w:br/>
        <w:t>BC44</w:t>
      </w:r>
    </w:p>
  </w:comment>
  <w:comment w:id="3" w:author="abc" w:date="2026-05-03T14:24:00Z" w:initials="UB">
    <w:p w14:paraId="130BAA44" w14:textId="10ED3D9E" w:rsidR="00EE4211" w:rsidRDefault="00EE4211">
      <w:pPr>
        <w:pStyle w:val="CommentText"/>
      </w:pPr>
      <w:r>
        <w:rPr>
          <w:rStyle w:val="CommentReference"/>
        </w:rPr>
        <w:annotationRef/>
      </w:r>
      <w:r>
        <w:t xml:space="preserve">Misplaced citation </w:t>
      </w:r>
      <w:r>
        <w:br/>
        <w:t xml:space="preserve">this is a very generic statement </w:t>
      </w:r>
      <w:r>
        <w:br/>
        <w:t>BC44</w:t>
      </w:r>
    </w:p>
  </w:comment>
  <w:comment w:id="4" w:author="abc" w:date="2026-05-03T14:25:00Z" w:initials="UB">
    <w:p w14:paraId="6EEFD8C6" w14:textId="702B8EB6" w:rsidR="00EE4211" w:rsidRDefault="00EE4211">
      <w:pPr>
        <w:pStyle w:val="CommentText"/>
      </w:pPr>
      <w:r>
        <w:rPr>
          <w:rStyle w:val="CommentReference"/>
        </w:rPr>
        <w:annotationRef/>
      </w:r>
      <w:r>
        <w:t>Not mentioned in the cited source</w:t>
      </w:r>
      <w:r>
        <w:br/>
        <w:t xml:space="preserve">BC44 </w:t>
      </w:r>
    </w:p>
  </w:comment>
  <w:comment w:id="5" w:author="abc" w:date="2026-05-03T14:17:00Z" w:initials="UB">
    <w:p w14:paraId="26A7AF1F" w14:textId="2201B680" w:rsidR="00EE4211" w:rsidRDefault="00EE4211">
      <w:pPr>
        <w:pStyle w:val="CommentText"/>
      </w:pPr>
      <w:r>
        <w:rPr>
          <w:rStyle w:val="CommentReference"/>
        </w:rPr>
        <w:annotationRef/>
      </w:r>
      <w:r>
        <w:t xml:space="preserve">Not mentioned in the references </w:t>
      </w:r>
    </w:p>
  </w:comment>
  <w:comment w:id="6" w:author="abc" w:date="2026-05-03T14:17:00Z" w:initials="UB">
    <w:p w14:paraId="36C30F0A" w14:textId="6FBD9270" w:rsidR="00EE4211" w:rsidRDefault="00EE4211">
      <w:pPr>
        <w:pStyle w:val="CommentText"/>
      </w:pPr>
      <w:r>
        <w:rPr>
          <w:rStyle w:val="CommentReference"/>
        </w:rPr>
        <w:annotationRef/>
      </w:r>
      <w:r>
        <w:t xml:space="preserve">This source is not mentioned in the references </w:t>
      </w:r>
      <w:r>
        <w:br/>
        <w:t>BC44</w:t>
      </w:r>
    </w:p>
  </w:comment>
  <w:comment w:id="7" w:author="abc" w:date="2026-05-03T14:26:00Z" w:initials="UB">
    <w:p w14:paraId="520ED0C8" w14:textId="17DF6402" w:rsidR="00EE4211" w:rsidRDefault="00EE4211">
      <w:pPr>
        <w:pStyle w:val="CommentText"/>
      </w:pPr>
      <w:r>
        <w:rPr>
          <w:rStyle w:val="CommentReference"/>
        </w:rPr>
        <w:annotationRef/>
      </w:r>
      <w:r>
        <w:t>Bc18</w:t>
      </w:r>
      <w:r>
        <w:br/>
        <w:t xml:space="preserve">bc13 </w:t>
      </w:r>
    </w:p>
  </w:comment>
  <w:comment w:id="8" w:author="abc" w:date="2026-05-03T14:27:00Z" w:initials="UB">
    <w:p w14:paraId="64E5E499" w14:textId="645A1712" w:rsidR="003D6285" w:rsidRDefault="003D6285">
      <w:pPr>
        <w:pStyle w:val="CommentText"/>
      </w:pPr>
      <w:r>
        <w:rPr>
          <w:rStyle w:val="CommentReference"/>
        </w:rPr>
        <w:annotationRef/>
      </w:r>
      <w:r>
        <w:t>Dummy reference</w:t>
      </w:r>
      <w:r>
        <w:br/>
        <w:t xml:space="preserve">not mentioned in the cited source </w:t>
      </w:r>
      <w:r>
        <w:br/>
        <w:t>BC44</w:t>
      </w:r>
    </w:p>
  </w:comment>
  <w:comment w:id="9" w:author="abc" w:date="2026-05-03T14:27:00Z" w:initials="UB">
    <w:p w14:paraId="6F3409EB" w14:textId="0E6B556D" w:rsidR="003D6285" w:rsidRDefault="003D6285">
      <w:pPr>
        <w:pStyle w:val="CommentText"/>
      </w:pPr>
      <w:r>
        <w:rPr>
          <w:rStyle w:val="CommentReference"/>
        </w:rPr>
        <w:annotationRef/>
      </w:r>
      <w:r>
        <w:t>This should be in alphabetic order</w:t>
      </w:r>
      <w:r>
        <w:br/>
      </w:r>
      <w:r>
        <w:br/>
        <w:t xml:space="preserve">BC29 </w:t>
      </w:r>
    </w:p>
  </w:comment>
  <w:comment w:id="10" w:author="abc" w:date="2026-05-03T14:19:00Z" w:initials="UB">
    <w:p w14:paraId="4805533E" w14:textId="23FBEEFA" w:rsidR="00EE4211" w:rsidRDefault="00EE4211">
      <w:pPr>
        <w:pStyle w:val="CommentText"/>
      </w:pPr>
      <w:r>
        <w:rPr>
          <w:rStyle w:val="CommentReference"/>
        </w:rPr>
        <w:annotationRef/>
      </w:r>
      <w:r>
        <w:t>Proper format not followed</w:t>
      </w:r>
      <w:r>
        <w:br/>
        <w:t xml:space="preserve">link is inaccessible </w:t>
      </w:r>
      <w:r>
        <w:br/>
        <w:t>BC44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E7D0DD" w15:done="0"/>
  <w15:commentEx w15:paraId="5D6DF275" w15:done="0"/>
  <w15:commentEx w15:paraId="130BAA44" w15:done="0"/>
  <w15:commentEx w15:paraId="6EEFD8C6" w15:done="0"/>
  <w15:commentEx w15:paraId="26A7AF1F" w15:done="0"/>
  <w15:commentEx w15:paraId="36C30F0A" w15:done="0"/>
  <w15:commentEx w15:paraId="520ED0C8" w15:done="0"/>
  <w15:commentEx w15:paraId="64E5E499" w15:done="0"/>
  <w15:commentEx w15:paraId="6F3409EB" w15:done="0"/>
  <w15:commentEx w15:paraId="48055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AA4269" w16cex:dateUtc="2026-05-03T08:55:00Z"/>
  <w16cex:commentExtensible w16cex:durableId="53CF490E" w16cex:dateUtc="2026-05-03T09:16:00Z"/>
  <w16cex:commentExtensible w16cex:durableId="5D69A1D7" w16cex:dateUtc="2026-05-03T09:24:00Z"/>
  <w16cex:commentExtensible w16cex:durableId="611F1036" w16cex:dateUtc="2026-05-03T09:25:00Z"/>
  <w16cex:commentExtensible w16cex:durableId="4D09419C" w16cex:dateUtc="2026-05-03T09:17:00Z"/>
  <w16cex:commentExtensible w16cex:durableId="092D7583" w16cex:dateUtc="2026-05-03T09:17:00Z"/>
  <w16cex:commentExtensible w16cex:durableId="727B639C" w16cex:dateUtc="2026-05-03T09:26:00Z"/>
  <w16cex:commentExtensible w16cex:durableId="3FF82BC2" w16cex:dateUtc="2026-05-03T09:27:00Z"/>
  <w16cex:commentExtensible w16cex:durableId="68C0E393" w16cex:dateUtc="2026-05-03T09:27:00Z"/>
  <w16cex:commentExtensible w16cex:durableId="20EB37E0" w16cex:dateUtc="2026-05-03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E7D0DD" w16cid:durableId="53AA4269"/>
  <w16cid:commentId w16cid:paraId="5D6DF275" w16cid:durableId="53CF490E"/>
  <w16cid:commentId w16cid:paraId="130BAA44" w16cid:durableId="5D69A1D7"/>
  <w16cid:commentId w16cid:paraId="6EEFD8C6" w16cid:durableId="611F1036"/>
  <w16cid:commentId w16cid:paraId="26A7AF1F" w16cid:durableId="4D09419C"/>
  <w16cid:commentId w16cid:paraId="36C30F0A" w16cid:durableId="092D7583"/>
  <w16cid:commentId w16cid:paraId="520ED0C8" w16cid:durableId="727B639C"/>
  <w16cid:commentId w16cid:paraId="64E5E499" w16cid:durableId="3FF82BC2"/>
  <w16cid:commentId w16cid:paraId="6F3409EB" w16cid:durableId="68C0E393"/>
  <w16cid:commentId w16cid:paraId="4805533E" w16cid:durableId="20EB3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669B" w14:textId="77777777" w:rsidR="00857173" w:rsidRDefault="00857173" w:rsidP="00A40E9B">
      <w:pPr>
        <w:spacing w:after="0" w:line="240" w:lineRule="auto"/>
      </w:pPr>
      <w:r>
        <w:separator/>
      </w:r>
    </w:p>
  </w:endnote>
  <w:endnote w:type="continuationSeparator" w:id="0">
    <w:p w14:paraId="2A6F39BA" w14:textId="77777777" w:rsidR="00857173" w:rsidRDefault="00857173" w:rsidP="00A4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3D76" w14:textId="77777777" w:rsidR="00857173" w:rsidRDefault="00857173" w:rsidP="00A40E9B">
      <w:pPr>
        <w:spacing w:after="0" w:line="240" w:lineRule="auto"/>
      </w:pPr>
      <w:r>
        <w:separator/>
      </w:r>
    </w:p>
  </w:footnote>
  <w:footnote w:type="continuationSeparator" w:id="0">
    <w:p w14:paraId="74AC096F" w14:textId="77777777" w:rsidR="00857173" w:rsidRDefault="00857173" w:rsidP="00A4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507E" w14:textId="427FE66A" w:rsidR="00A40E9B" w:rsidRPr="00A40E9B" w:rsidRDefault="0029645C">
    <w:pPr>
      <w:pStyle w:val="Header"/>
      <w:jc w:val="right"/>
      <w:rPr>
        <w:rFonts w:ascii="Times New Roman" w:hAnsi="Times New Roman" w:cs="Times New Roman"/>
        <w:sz w:val="24"/>
        <w:szCs w:val="24"/>
      </w:rPr>
    </w:pPr>
    <w:r>
      <w:rPr>
        <w:rFonts w:ascii="Times New Roman" w:hAnsi="Times New Roman" w:cs="Times New Roman"/>
        <w:sz w:val="24"/>
        <w:szCs w:val="24"/>
      </w:rPr>
      <w:t>Marketing for Managers</w:t>
    </w:r>
    <w:r w:rsidR="00A40E9B" w:rsidRPr="00A40E9B">
      <w:rPr>
        <w:rFonts w:ascii="Times New Roman" w:hAnsi="Times New Roman" w:cs="Times New Roman"/>
        <w:sz w:val="24"/>
        <w:szCs w:val="24"/>
      </w:rPr>
      <w:t xml:space="preserve"> </w:t>
    </w:r>
    <w:sdt>
      <w:sdtPr>
        <w:rPr>
          <w:rFonts w:ascii="Times New Roman" w:hAnsi="Times New Roman" w:cs="Times New Roman"/>
          <w:sz w:val="24"/>
          <w:szCs w:val="24"/>
        </w:rPr>
        <w:id w:val="1493139765"/>
        <w:docPartObj>
          <w:docPartGallery w:val="Page Numbers (Top of Page)"/>
          <w:docPartUnique/>
        </w:docPartObj>
      </w:sdtPr>
      <w:sdtEndPr>
        <w:rPr>
          <w:noProof/>
        </w:rPr>
      </w:sdtEndPr>
      <w:sdtContent>
        <w:r w:rsidR="00A40E9B" w:rsidRPr="00A40E9B">
          <w:rPr>
            <w:rFonts w:ascii="Times New Roman" w:hAnsi="Times New Roman" w:cs="Times New Roman"/>
            <w:sz w:val="24"/>
            <w:szCs w:val="24"/>
          </w:rPr>
          <w:fldChar w:fldCharType="begin"/>
        </w:r>
        <w:r w:rsidR="00A40E9B" w:rsidRPr="00A40E9B">
          <w:rPr>
            <w:rFonts w:ascii="Times New Roman" w:hAnsi="Times New Roman" w:cs="Times New Roman"/>
            <w:sz w:val="24"/>
            <w:szCs w:val="24"/>
          </w:rPr>
          <w:instrText xml:space="preserve"> PAGE   \* MERGEFORMAT </w:instrText>
        </w:r>
        <w:r w:rsidR="00A40E9B" w:rsidRPr="00A40E9B">
          <w:rPr>
            <w:rFonts w:ascii="Times New Roman" w:hAnsi="Times New Roman" w:cs="Times New Roman"/>
            <w:sz w:val="24"/>
            <w:szCs w:val="24"/>
          </w:rPr>
          <w:fldChar w:fldCharType="separate"/>
        </w:r>
        <w:r w:rsidR="00A40E9B" w:rsidRPr="00A40E9B">
          <w:rPr>
            <w:rFonts w:ascii="Times New Roman" w:hAnsi="Times New Roman" w:cs="Times New Roman"/>
            <w:noProof/>
            <w:sz w:val="24"/>
            <w:szCs w:val="24"/>
          </w:rPr>
          <w:t>2</w:t>
        </w:r>
        <w:r w:rsidR="00A40E9B" w:rsidRPr="00A40E9B">
          <w:rPr>
            <w:rFonts w:ascii="Times New Roman" w:hAnsi="Times New Roman" w:cs="Times New Roman"/>
            <w:noProof/>
            <w:sz w:val="24"/>
            <w:szCs w:val="24"/>
          </w:rPr>
          <w:fldChar w:fldCharType="end"/>
        </w:r>
      </w:sdtContent>
    </w:sdt>
  </w:p>
  <w:p w14:paraId="0B96507F" w14:textId="77777777" w:rsidR="00A22003" w:rsidRDefault="00A22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5080" w14:textId="744C95B8" w:rsidR="00A22003" w:rsidRPr="00A40E9B" w:rsidRDefault="00FB31D3">
    <w:pPr>
      <w:pStyle w:val="Header"/>
      <w:rPr>
        <w:rFonts w:ascii="Times New Roman" w:hAnsi="Times New Roman" w:cs="Times New Roman"/>
        <w:sz w:val="24"/>
        <w:szCs w:val="24"/>
      </w:rPr>
    </w:pPr>
    <w:r w:rsidRPr="00A40E9B">
      <w:rPr>
        <w:rFonts w:ascii="Times New Roman" w:hAnsi="Times New Roman" w:cs="Times New Roman"/>
        <w:sz w:val="24"/>
        <w:szCs w:val="24"/>
      </w:rPr>
      <w:t>R</w:t>
    </w:r>
    <w:r w:rsidR="0041653A">
      <w:rPr>
        <w:rFonts w:ascii="Times New Roman" w:hAnsi="Times New Roman" w:cs="Times New Roman"/>
        <w:sz w:val="24"/>
        <w:szCs w:val="24"/>
      </w:rPr>
      <w:t>UNNING HEAD</w:t>
    </w:r>
    <w:r w:rsidRPr="00A40E9B">
      <w:rPr>
        <w:rFonts w:ascii="Times New Roman" w:hAnsi="Times New Roman" w:cs="Times New Roman"/>
        <w:sz w:val="24"/>
        <w:szCs w:val="24"/>
      </w:rPr>
      <w:t xml:space="preserve">: </w:t>
    </w:r>
    <w:r w:rsidR="0029645C">
      <w:rPr>
        <w:rFonts w:ascii="Times New Roman" w:hAnsi="Times New Roman" w:cs="Times New Roman"/>
        <w:sz w:val="24"/>
        <w:szCs w:val="24"/>
      </w:rPr>
      <w:t>MARKETING FOR MANAGERS</w:t>
    </w:r>
    <w:r w:rsidRPr="00A40E9B">
      <w:rPr>
        <w:rFonts w:ascii="Times New Roman" w:hAnsi="Times New Roman" w:cs="Times New Roman"/>
        <w:sz w:val="24"/>
        <w:szCs w:val="24"/>
      </w:rPr>
      <w:tab/>
    </w:r>
    <w:r w:rsidRPr="00A40E9B">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C62"/>
    <w:multiLevelType w:val="multilevel"/>
    <w:tmpl w:val="2CFE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85C2F"/>
    <w:multiLevelType w:val="multilevel"/>
    <w:tmpl w:val="973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D1CE5"/>
    <w:multiLevelType w:val="hybridMultilevel"/>
    <w:tmpl w:val="6358C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402D84"/>
    <w:multiLevelType w:val="multilevel"/>
    <w:tmpl w:val="989E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425178">
    <w:abstractNumId w:val="2"/>
  </w:num>
  <w:num w:numId="2" w16cid:durableId="1900051410">
    <w:abstractNumId w:val="1"/>
  </w:num>
  <w:num w:numId="3" w16cid:durableId="867912454">
    <w:abstractNumId w:val="0"/>
  </w:num>
  <w:num w:numId="4" w16cid:durableId="17885742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9B"/>
    <w:rsid w:val="00034231"/>
    <w:rsid w:val="00091E31"/>
    <w:rsid w:val="0009337D"/>
    <w:rsid w:val="000A7748"/>
    <w:rsid w:val="000B49D9"/>
    <w:rsid w:val="0011643F"/>
    <w:rsid w:val="00156B12"/>
    <w:rsid w:val="0017441E"/>
    <w:rsid w:val="001853F7"/>
    <w:rsid w:val="00193FE3"/>
    <w:rsid w:val="001A4BC7"/>
    <w:rsid w:val="001C7B43"/>
    <w:rsid w:val="0025664E"/>
    <w:rsid w:val="0029645C"/>
    <w:rsid w:val="002E7BC7"/>
    <w:rsid w:val="00392DD9"/>
    <w:rsid w:val="003D6285"/>
    <w:rsid w:val="003E3411"/>
    <w:rsid w:val="0041653A"/>
    <w:rsid w:val="004466B6"/>
    <w:rsid w:val="0045730D"/>
    <w:rsid w:val="00464E87"/>
    <w:rsid w:val="00473414"/>
    <w:rsid w:val="004742E0"/>
    <w:rsid w:val="00493E0F"/>
    <w:rsid w:val="004B06F2"/>
    <w:rsid w:val="004C26EC"/>
    <w:rsid w:val="0051626C"/>
    <w:rsid w:val="00554AB9"/>
    <w:rsid w:val="005D0BDF"/>
    <w:rsid w:val="0061311E"/>
    <w:rsid w:val="00631E18"/>
    <w:rsid w:val="006462E9"/>
    <w:rsid w:val="0068672B"/>
    <w:rsid w:val="006B7A28"/>
    <w:rsid w:val="00814E1C"/>
    <w:rsid w:val="00850A43"/>
    <w:rsid w:val="00857173"/>
    <w:rsid w:val="00881577"/>
    <w:rsid w:val="00894CE3"/>
    <w:rsid w:val="008B294F"/>
    <w:rsid w:val="008E0EE2"/>
    <w:rsid w:val="008E2CC0"/>
    <w:rsid w:val="00916397"/>
    <w:rsid w:val="00920AAF"/>
    <w:rsid w:val="00952A17"/>
    <w:rsid w:val="00982CE4"/>
    <w:rsid w:val="009D237B"/>
    <w:rsid w:val="00A16575"/>
    <w:rsid w:val="00A22003"/>
    <w:rsid w:val="00A40E9B"/>
    <w:rsid w:val="00A411E6"/>
    <w:rsid w:val="00A912E8"/>
    <w:rsid w:val="00B64E24"/>
    <w:rsid w:val="00B77931"/>
    <w:rsid w:val="00BB3FEA"/>
    <w:rsid w:val="00BE29C2"/>
    <w:rsid w:val="00BE2E55"/>
    <w:rsid w:val="00C0189B"/>
    <w:rsid w:val="00C24229"/>
    <w:rsid w:val="00C32F07"/>
    <w:rsid w:val="00D14ABB"/>
    <w:rsid w:val="00D36736"/>
    <w:rsid w:val="00D45E9F"/>
    <w:rsid w:val="00D947D0"/>
    <w:rsid w:val="00DC07F8"/>
    <w:rsid w:val="00DE6CA6"/>
    <w:rsid w:val="00E246A1"/>
    <w:rsid w:val="00E77061"/>
    <w:rsid w:val="00E84A22"/>
    <w:rsid w:val="00EE4211"/>
    <w:rsid w:val="00EE7ABB"/>
    <w:rsid w:val="00F71894"/>
    <w:rsid w:val="00F811D4"/>
    <w:rsid w:val="00FB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502E"/>
  <w15:chartTrackingRefBased/>
  <w15:docId w15:val="{BFC994D2-0F9F-4C84-ABED-DA49B5E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9B"/>
  </w:style>
  <w:style w:type="paragraph" w:styleId="Heading1">
    <w:name w:val="heading 1"/>
    <w:basedOn w:val="Normal"/>
    <w:next w:val="Normal"/>
    <w:link w:val="Heading1Char"/>
    <w:uiPriority w:val="9"/>
    <w:qFormat/>
    <w:rsid w:val="00A40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0E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23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0E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0E9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40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9B"/>
  </w:style>
  <w:style w:type="paragraph" w:styleId="TOCHeading">
    <w:name w:val="TOC Heading"/>
    <w:basedOn w:val="Heading1"/>
    <w:next w:val="Normal"/>
    <w:uiPriority w:val="39"/>
    <w:unhideWhenUsed/>
    <w:qFormat/>
    <w:rsid w:val="00A40E9B"/>
    <w:pPr>
      <w:outlineLvl w:val="9"/>
    </w:pPr>
  </w:style>
  <w:style w:type="paragraph" w:styleId="TOC1">
    <w:name w:val="toc 1"/>
    <w:basedOn w:val="Normal"/>
    <w:next w:val="Normal"/>
    <w:autoRedefine/>
    <w:uiPriority w:val="39"/>
    <w:unhideWhenUsed/>
    <w:rsid w:val="00A40E9B"/>
    <w:pPr>
      <w:spacing w:after="100"/>
    </w:pPr>
  </w:style>
  <w:style w:type="paragraph" w:styleId="TOC2">
    <w:name w:val="toc 2"/>
    <w:basedOn w:val="Normal"/>
    <w:next w:val="Normal"/>
    <w:autoRedefine/>
    <w:uiPriority w:val="39"/>
    <w:unhideWhenUsed/>
    <w:rsid w:val="00A40E9B"/>
    <w:pPr>
      <w:spacing w:after="100"/>
      <w:ind w:left="220"/>
    </w:pPr>
  </w:style>
  <w:style w:type="paragraph" w:styleId="TOC3">
    <w:name w:val="toc 3"/>
    <w:basedOn w:val="Normal"/>
    <w:next w:val="Normal"/>
    <w:autoRedefine/>
    <w:uiPriority w:val="39"/>
    <w:unhideWhenUsed/>
    <w:rsid w:val="00A40E9B"/>
    <w:pPr>
      <w:spacing w:after="100"/>
      <w:ind w:left="440"/>
    </w:pPr>
  </w:style>
  <w:style w:type="character" w:styleId="Hyperlink">
    <w:name w:val="Hyperlink"/>
    <w:basedOn w:val="DefaultParagraphFont"/>
    <w:uiPriority w:val="99"/>
    <w:unhideWhenUsed/>
    <w:rsid w:val="00A40E9B"/>
    <w:rPr>
      <w:color w:val="0563C1" w:themeColor="hyperlink"/>
      <w:u w:val="single"/>
    </w:rPr>
  </w:style>
  <w:style w:type="paragraph" w:styleId="Bibliography">
    <w:name w:val="Bibliography"/>
    <w:basedOn w:val="Normal"/>
    <w:next w:val="Normal"/>
    <w:uiPriority w:val="37"/>
    <w:unhideWhenUsed/>
    <w:rsid w:val="00A40E9B"/>
    <w:pPr>
      <w:spacing w:after="240" w:line="240" w:lineRule="auto"/>
    </w:pPr>
  </w:style>
  <w:style w:type="paragraph" w:styleId="Footer">
    <w:name w:val="footer"/>
    <w:basedOn w:val="Normal"/>
    <w:link w:val="FooterChar"/>
    <w:uiPriority w:val="99"/>
    <w:unhideWhenUsed/>
    <w:rsid w:val="00A40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9B"/>
  </w:style>
  <w:style w:type="character" w:styleId="UnresolvedMention">
    <w:name w:val="Unresolved Mention"/>
    <w:basedOn w:val="DefaultParagraphFont"/>
    <w:uiPriority w:val="99"/>
    <w:semiHidden/>
    <w:unhideWhenUsed/>
    <w:rsid w:val="004742E0"/>
    <w:rPr>
      <w:color w:val="605E5C"/>
      <w:shd w:val="clear" w:color="auto" w:fill="E1DFDD"/>
    </w:rPr>
  </w:style>
  <w:style w:type="character" w:customStyle="1" w:styleId="Heading4Char">
    <w:name w:val="Heading 4 Char"/>
    <w:basedOn w:val="DefaultParagraphFont"/>
    <w:link w:val="Heading4"/>
    <w:uiPriority w:val="9"/>
    <w:semiHidden/>
    <w:rsid w:val="009D23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D237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6B12"/>
    <w:rPr>
      <w:sz w:val="16"/>
      <w:szCs w:val="16"/>
    </w:rPr>
  </w:style>
  <w:style w:type="paragraph" w:styleId="CommentText">
    <w:name w:val="annotation text"/>
    <w:basedOn w:val="Normal"/>
    <w:link w:val="CommentTextChar"/>
    <w:uiPriority w:val="99"/>
    <w:semiHidden/>
    <w:unhideWhenUsed/>
    <w:rsid w:val="00156B12"/>
    <w:pPr>
      <w:spacing w:line="240" w:lineRule="auto"/>
    </w:pPr>
    <w:rPr>
      <w:sz w:val="20"/>
      <w:szCs w:val="20"/>
    </w:rPr>
  </w:style>
  <w:style w:type="character" w:customStyle="1" w:styleId="CommentTextChar">
    <w:name w:val="Comment Text Char"/>
    <w:basedOn w:val="DefaultParagraphFont"/>
    <w:link w:val="CommentText"/>
    <w:uiPriority w:val="99"/>
    <w:semiHidden/>
    <w:rsid w:val="00156B12"/>
    <w:rPr>
      <w:sz w:val="20"/>
      <w:szCs w:val="20"/>
    </w:rPr>
  </w:style>
  <w:style w:type="paragraph" w:styleId="CommentSubject">
    <w:name w:val="annotation subject"/>
    <w:basedOn w:val="CommentText"/>
    <w:next w:val="CommentText"/>
    <w:link w:val="CommentSubjectChar"/>
    <w:uiPriority w:val="99"/>
    <w:semiHidden/>
    <w:unhideWhenUsed/>
    <w:rsid w:val="00156B12"/>
    <w:rPr>
      <w:b/>
      <w:bCs/>
    </w:rPr>
  </w:style>
  <w:style w:type="character" w:customStyle="1" w:styleId="CommentSubjectChar">
    <w:name w:val="Comment Subject Char"/>
    <w:basedOn w:val="CommentTextChar"/>
    <w:link w:val="CommentSubject"/>
    <w:uiPriority w:val="99"/>
    <w:semiHidden/>
    <w:rsid w:val="00156B12"/>
    <w:rPr>
      <w:b/>
      <w:bCs/>
      <w:sz w:val="20"/>
      <w:szCs w:val="20"/>
    </w:rPr>
  </w:style>
  <w:style w:type="character" w:styleId="FollowedHyperlink">
    <w:name w:val="FollowedHyperlink"/>
    <w:basedOn w:val="DefaultParagraphFont"/>
    <w:uiPriority w:val="99"/>
    <w:semiHidden/>
    <w:unhideWhenUsed/>
    <w:rsid w:val="00EE42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7868/dss.v2.id170"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2514/4.106156" TargetMode="External"/><Relationship Id="rId17" Type="http://schemas.openxmlformats.org/officeDocument/2006/relationships/hyperlink" Target="https://doi.org/10.3390/su152316206" TargetMode="External"/><Relationship Id="rId2" Type="http://schemas.openxmlformats.org/officeDocument/2006/relationships/numbering" Target="numbering.xml"/><Relationship Id="rId16" Type="http://schemas.openxmlformats.org/officeDocument/2006/relationships/hyperlink" Target="https://doi.org/10.1108/ARJ-05-2025-01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assets.kpmg.com/content/dam/kpmg/sa/pdf/2025/emerging-trends-for-a-and-d.pdf" TargetMode="Externa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wc.com/us/en/industries/industrial-products/library/aerospace-defense-review-and-forecas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F3E8-6FA7-4B74-BEC1-C42A9588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1385</Words>
  <Characters>8961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dc:creator>
  <cp:keywords/>
  <dc:description/>
  <cp:lastModifiedBy>abc</cp:lastModifiedBy>
  <cp:revision>3</cp:revision>
  <dcterms:created xsi:type="dcterms:W3CDTF">2026-05-03T08:58:00Z</dcterms:created>
  <dcterms:modified xsi:type="dcterms:W3CDTF">2026-05-03T09:28:00Z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id="i4oyY91j"/&gt;&lt;style id="http://www.zotero.org/styles/harvard-cite-them-right" hasBibliography="1" bibliographyStyleHasBeenSet="1"/&gt;&lt;prefs&gt;&lt;pref name="fieldType" value="Field"/&gt;&lt;/prefs&gt;&lt;/data&gt;</vt:lpwstr>
  </property>
  <property fmtid="{D5CDD505-2E9C-101B-9397-08002B2CF9AE}" pid="3" name="GrammarlyDocumentId">
    <vt:lpwstr>accaa929-25b8-4894-863f-3f051aed6bec</vt:lpwstr>
  </property>
</Properties>
</file>