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3EDA" w14:textId="77777777" w:rsidR="005D0D76" w:rsidRPr="00621D48" w:rsidRDefault="005D0D76" w:rsidP="00621D48">
      <w:pPr>
        <w:spacing w:after="0" w:line="480" w:lineRule="auto"/>
        <w:jc w:val="center"/>
        <w:rPr>
          <w:rFonts w:ascii="Times New Roman" w:hAnsi="Times New Roman" w:cs="Times New Roman"/>
          <w:b/>
          <w:bCs/>
          <w:sz w:val="24"/>
          <w:szCs w:val="24"/>
        </w:rPr>
      </w:pPr>
    </w:p>
    <w:p w14:paraId="7112B9FA" w14:textId="77777777" w:rsidR="005D0D76" w:rsidRPr="00621D48" w:rsidRDefault="005D0D76" w:rsidP="00621D48">
      <w:pPr>
        <w:spacing w:after="0" w:line="480" w:lineRule="auto"/>
        <w:jc w:val="center"/>
        <w:rPr>
          <w:rFonts w:ascii="Times New Roman" w:hAnsi="Times New Roman" w:cs="Times New Roman"/>
          <w:b/>
          <w:bCs/>
          <w:sz w:val="24"/>
          <w:szCs w:val="24"/>
        </w:rPr>
      </w:pPr>
    </w:p>
    <w:p w14:paraId="175BA1B6" w14:textId="77777777" w:rsidR="005D0D76" w:rsidRPr="00621D48" w:rsidRDefault="005D0D76" w:rsidP="00621D48">
      <w:pPr>
        <w:spacing w:after="0" w:line="480" w:lineRule="auto"/>
        <w:jc w:val="center"/>
        <w:rPr>
          <w:rFonts w:ascii="Times New Roman" w:hAnsi="Times New Roman" w:cs="Times New Roman"/>
          <w:b/>
          <w:bCs/>
          <w:sz w:val="24"/>
          <w:szCs w:val="24"/>
        </w:rPr>
      </w:pPr>
    </w:p>
    <w:p w14:paraId="0492A9B4" w14:textId="77777777" w:rsidR="005D0D76" w:rsidRPr="00621D48" w:rsidRDefault="005D0D76" w:rsidP="00621D48">
      <w:pPr>
        <w:spacing w:after="0" w:line="480" w:lineRule="auto"/>
        <w:jc w:val="center"/>
        <w:rPr>
          <w:rFonts w:ascii="Times New Roman" w:hAnsi="Times New Roman" w:cs="Times New Roman"/>
          <w:b/>
          <w:bCs/>
          <w:sz w:val="24"/>
          <w:szCs w:val="24"/>
        </w:rPr>
      </w:pPr>
    </w:p>
    <w:p w14:paraId="51394140" w14:textId="77777777" w:rsidR="005D0D76" w:rsidRPr="00621D48" w:rsidRDefault="005D0D76" w:rsidP="00621D48">
      <w:pPr>
        <w:spacing w:after="0" w:line="480" w:lineRule="auto"/>
        <w:jc w:val="center"/>
        <w:rPr>
          <w:rFonts w:ascii="Times New Roman" w:hAnsi="Times New Roman" w:cs="Times New Roman"/>
          <w:b/>
          <w:bCs/>
          <w:sz w:val="24"/>
          <w:szCs w:val="24"/>
        </w:rPr>
      </w:pPr>
    </w:p>
    <w:p w14:paraId="527B082E" w14:textId="77777777" w:rsidR="005D0D76" w:rsidRPr="00621D48" w:rsidRDefault="005D0D76" w:rsidP="00621D48">
      <w:pPr>
        <w:spacing w:after="0" w:line="480" w:lineRule="auto"/>
        <w:jc w:val="center"/>
        <w:rPr>
          <w:rFonts w:ascii="Times New Roman" w:hAnsi="Times New Roman" w:cs="Times New Roman"/>
          <w:b/>
          <w:bCs/>
          <w:sz w:val="24"/>
          <w:szCs w:val="24"/>
        </w:rPr>
      </w:pPr>
    </w:p>
    <w:p w14:paraId="6FF4B607" w14:textId="77777777" w:rsidR="005D0D76" w:rsidRPr="00621D48" w:rsidRDefault="005D0D76" w:rsidP="00621D48">
      <w:pPr>
        <w:spacing w:after="0" w:line="480" w:lineRule="auto"/>
        <w:jc w:val="center"/>
        <w:rPr>
          <w:rFonts w:ascii="Times New Roman" w:hAnsi="Times New Roman" w:cs="Times New Roman"/>
          <w:b/>
          <w:bCs/>
          <w:sz w:val="24"/>
          <w:szCs w:val="24"/>
        </w:rPr>
      </w:pPr>
    </w:p>
    <w:p w14:paraId="6058F576" w14:textId="0D3EC476" w:rsidR="005D0D76" w:rsidRPr="00621D48" w:rsidRDefault="005D0D76" w:rsidP="00621D48">
      <w:pPr>
        <w:spacing w:after="0" w:line="480" w:lineRule="auto"/>
        <w:jc w:val="center"/>
        <w:rPr>
          <w:rFonts w:ascii="Times New Roman" w:hAnsi="Times New Roman" w:cs="Times New Roman"/>
          <w:b/>
          <w:bCs/>
          <w:sz w:val="24"/>
          <w:szCs w:val="24"/>
        </w:rPr>
      </w:pPr>
      <w:r w:rsidRPr="00621D48">
        <w:rPr>
          <w:rFonts w:ascii="Times New Roman" w:hAnsi="Times New Roman" w:cs="Times New Roman"/>
          <w:b/>
          <w:bCs/>
          <w:sz w:val="24"/>
          <w:szCs w:val="24"/>
        </w:rPr>
        <w:t>Research Paper</w:t>
      </w:r>
    </w:p>
    <w:p w14:paraId="1BC10F93" w14:textId="77777777" w:rsidR="005D0D76" w:rsidRPr="00621D48" w:rsidRDefault="005D0D76" w:rsidP="00621D48">
      <w:pPr>
        <w:spacing w:after="0" w:line="480" w:lineRule="auto"/>
        <w:jc w:val="center"/>
        <w:rPr>
          <w:rFonts w:ascii="Times New Roman" w:hAnsi="Times New Roman" w:cs="Times New Roman"/>
          <w:sz w:val="24"/>
          <w:szCs w:val="24"/>
        </w:rPr>
      </w:pPr>
    </w:p>
    <w:p w14:paraId="350A212E" w14:textId="77777777" w:rsidR="005D0D76" w:rsidRPr="00621D48" w:rsidRDefault="005D0D76" w:rsidP="00621D48">
      <w:pPr>
        <w:spacing w:after="0" w:line="480" w:lineRule="auto"/>
        <w:jc w:val="center"/>
        <w:rPr>
          <w:rFonts w:ascii="Times New Roman" w:hAnsi="Times New Roman" w:cs="Times New Roman"/>
          <w:sz w:val="24"/>
          <w:szCs w:val="24"/>
        </w:rPr>
      </w:pPr>
      <w:r w:rsidRPr="00621D48">
        <w:rPr>
          <w:rFonts w:ascii="Times New Roman" w:hAnsi="Times New Roman" w:cs="Times New Roman"/>
          <w:sz w:val="24"/>
          <w:szCs w:val="24"/>
        </w:rPr>
        <w:t>Name</w:t>
      </w:r>
    </w:p>
    <w:p w14:paraId="45B5529C" w14:textId="77777777" w:rsidR="005D0D76" w:rsidRPr="00621D48" w:rsidRDefault="005D0D76" w:rsidP="00621D48">
      <w:pPr>
        <w:spacing w:after="0" w:line="480" w:lineRule="auto"/>
        <w:jc w:val="center"/>
        <w:rPr>
          <w:rFonts w:ascii="Times New Roman" w:hAnsi="Times New Roman" w:cs="Times New Roman"/>
          <w:sz w:val="24"/>
          <w:szCs w:val="24"/>
        </w:rPr>
      </w:pPr>
      <w:r w:rsidRPr="00621D48">
        <w:rPr>
          <w:rFonts w:ascii="Times New Roman" w:hAnsi="Times New Roman" w:cs="Times New Roman"/>
          <w:sz w:val="24"/>
          <w:szCs w:val="24"/>
        </w:rPr>
        <w:t>Institution Name</w:t>
      </w:r>
    </w:p>
    <w:p w14:paraId="20D73D78" w14:textId="77777777" w:rsidR="005D0D76" w:rsidRPr="00621D48" w:rsidRDefault="005D0D76" w:rsidP="00621D48">
      <w:pPr>
        <w:spacing w:after="0" w:line="480" w:lineRule="auto"/>
        <w:jc w:val="center"/>
        <w:rPr>
          <w:rFonts w:ascii="Times New Roman" w:hAnsi="Times New Roman" w:cs="Times New Roman"/>
          <w:sz w:val="24"/>
          <w:szCs w:val="24"/>
        </w:rPr>
      </w:pPr>
      <w:r w:rsidRPr="00621D48">
        <w:rPr>
          <w:rFonts w:ascii="Times New Roman" w:hAnsi="Times New Roman" w:cs="Times New Roman"/>
          <w:sz w:val="24"/>
          <w:szCs w:val="24"/>
        </w:rPr>
        <w:t>Course Name</w:t>
      </w:r>
    </w:p>
    <w:p w14:paraId="376B8C29" w14:textId="77777777" w:rsidR="005D0D76" w:rsidRPr="00621D48" w:rsidRDefault="005D0D76" w:rsidP="00621D48">
      <w:pPr>
        <w:spacing w:after="0" w:line="480" w:lineRule="auto"/>
        <w:jc w:val="center"/>
        <w:rPr>
          <w:rFonts w:ascii="Times New Roman" w:hAnsi="Times New Roman" w:cs="Times New Roman"/>
          <w:sz w:val="24"/>
          <w:szCs w:val="24"/>
        </w:rPr>
      </w:pPr>
      <w:r w:rsidRPr="00621D48">
        <w:rPr>
          <w:rFonts w:ascii="Times New Roman" w:hAnsi="Times New Roman" w:cs="Times New Roman"/>
          <w:sz w:val="24"/>
          <w:szCs w:val="24"/>
        </w:rPr>
        <w:t>Instructor Name</w:t>
      </w:r>
    </w:p>
    <w:p w14:paraId="04159B25" w14:textId="6E9278BC" w:rsidR="005D0D76" w:rsidRPr="00621D48" w:rsidRDefault="005D0D76" w:rsidP="00621D48">
      <w:pPr>
        <w:spacing w:after="0" w:line="480" w:lineRule="auto"/>
        <w:jc w:val="center"/>
        <w:rPr>
          <w:rFonts w:ascii="Times New Roman" w:hAnsi="Times New Roman" w:cs="Times New Roman"/>
          <w:b/>
          <w:bCs/>
          <w:sz w:val="24"/>
          <w:szCs w:val="24"/>
        </w:rPr>
      </w:pPr>
      <w:r w:rsidRPr="00621D48">
        <w:rPr>
          <w:rFonts w:ascii="Times New Roman" w:hAnsi="Times New Roman" w:cs="Times New Roman"/>
          <w:sz w:val="24"/>
          <w:szCs w:val="24"/>
        </w:rPr>
        <w:t>Date</w:t>
      </w:r>
      <w:r w:rsidRPr="00621D48">
        <w:rPr>
          <w:rFonts w:ascii="Times New Roman" w:hAnsi="Times New Roman" w:cs="Times New Roman"/>
          <w:b/>
          <w:bCs/>
          <w:sz w:val="24"/>
          <w:szCs w:val="24"/>
        </w:rPr>
        <w:br w:type="page"/>
      </w:r>
    </w:p>
    <w:p w14:paraId="0FB6E586" w14:textId="68C4F0EC" w:rsidR="005D0D76" w:rsidRPr="00621D48" w:rsidRDefault="005D0D76" w:rsidP="00621D48">
      <w:pPr>
        <w:spacing w:after="0" w:line="480" w:lineRule="auto"/>
        <w:jc w:val="center"/>
        <w:rPr>
          <w:rFonts w:ascii="Times New Roman" w:hAnsi="Times New Roman" w:cs="Times New Roman"/>
          <w:b/>
          <w:bCs/>
          <w:sz w:val="24"/>
          <w:szCs w:val="24"/>
        </w:rPr>
      </w:pPr>
      <w:r w:rsidRPr="00621D48">
        <w:rPr>
          <w:rFonts w:ascii="Times New Roman" w:hAnsi="Times New Roman" w:cs="Times New Roman"/>
          <w:b/>
          <w:bCs/>
          <w:sz w:val="24"/>
          <w:szCs w:val="24"/>
        </w:rPr>
        <w:lastRenderedPageBreak/>
        <w:t>Research Paper</w:t>
      </w:r>
    </w:p>
    <w:p w14:paraId="43E290F8" w14:textId="6E3A7BCD" w:rsidR="00311A30" w:rsidRPr="00621D48" w:rsidRDefault="00311A30" w:rsidP="00621D48">
      <w:pPr>
        <w:spacing w:after="0" w:line="480" w:lineRule="auto"/>
        <w:rPr>
          <w:rFonts w:ascii="Times New Roman" w:hAnsi="Times New Roman" w:cs="Times New Roman"/>
          <w:b/>
          <w:bCs/>
          <w:sz w:val="24"/>
          <w:szCs w:val="24"/>
        </w:rPr>
      </w:pPr>
      <w:r w:rsidRPr="00621D48">
        <w:rPr>
          <w:rFonts w:ascii="Times New Roman" w:hAnsi="Times New Roman" w:cs="Times New Roman"/>
          <w:b/>
          <w:bCs/>
          <w:sz w:val="24"/>
          <w:szCs w:val="24"/>
        </w:rPr>
        <w:t>Article 1</w:t>
      </w:r>
    </w:p>
    <w:p w14:paraId="1341B331" w14:textId="634E0A00" w:rsidR="00A2295C" w:rsidRPr="00621D48" w:rsidRDefault="00A2295C" w:rsidP="00621D48">
      <w:pPr>
        <w:spacing w:after="0" w:line="480" w:lineRule="auto"/>
        <w:rPr>
          <w:rFonts w:ascii="Times New Roman" w:hAnsi="Times New Roman" w:cs="Times New Roman"/>
          <w:sz w:val="24"/>
          <w:szCs w:val="24"/>
        </w:rPr>
      </w:pPr>
      <w:r w:rsidRPr="00621D48">
        <w:rPr>
          <w:rFonts w:ascii="Times New Roman" w:hAnsi="Times New Roman" w:cs="Times New Roman"/>
          <w:sz w:val="24"/>
          <w:szCs w:val="24"/>
        </w:rPr>
        <w:t xml:space="preserve">Annika, J., Suchika, G., Gardiner, J., &amp; Sutcliffe, A. (2023). 193 Pica in children with sickle cell disease: a systematic review and meta-analysis. </w:t>
      </w:r>
      <w:r w:rsidRPr="00621D48">
        <w:rPr>
          <w:rFonts w:ascii="Times New Roman" w:hAnsi="Times New Roman" w:cs="Times New Roman"/>
          <w:i/>
          <w:iCs/>
          <w:sz w:val="24"/>
          <w:szCs w:val="24"/>
        </w:rPr>
        <w:t>Archives of Disease in Childhood, 108</w:t>
      </w:r>
      <w:r w:rsidRPr="00621D48">
        <w:rPr>
          <w:rFonts w:ascii="Times New Roman" w:hAnsi="Times New Roman" w:cs="Times New Roman"/>
          <w:sz w:val="24"/>
          <w:szCs w:val="24"/>
        </w:rPr>
        <w:t xml:space="preserve">, A106–A107. </w:t>
      </w:r>
      <w:hyperlink r:id="rId7" w:history="1">
        <w:r w:rsidRPr="00621D48">
          <w:rPr>
            <w:rStyle w:val="Hyperlink"/>
            <w:rFonts w:ascii="Times New Roman" w:hAnsi="Times New Roman" w:cs="Times New Roman"/>
            <w:sz w:val="24"/>
            <w:szCs w:val="24"/>
          </w:rPr>
          <w:t>https://doi.org/10.1136/archdischild-2023-rcpch.178</w:t>
        </w:r>
      </w:hyperlink>
    </w:p>
    <w:p w14:paraId="0AFD3601" w14:textId="562F7E04" w:rsidR="00822D02" w:rsidRPr="00621D48" w:rsidRDefault="007E14CC" w:rsidP="00621D48">
      <w:pPr>
        <w:spacing w:after="0" w:line="480" w:lineRule="auto"/>
        <w:ind w:firstLine="720"/>
        <w:rPr>
          <w:rFonts w:ascii="Times New Roman" w:hAnsi="Times New Roman" w:cs="Times New Roman"/>
          <w:sz w:val="24"/>
          <w:szCs w:val="24"/>
        </w:rPr>
      </w:pPr>
      <w:r w:rsidRPr="007E14CC">
        <w:rPr>
          <w:rFonts w:ascii="Times New Roman" w:hAnsi="Times New Roman" w:cs="Times New Roman"/>
          <w:sz w:val="24"/>
          <w:szCs w:val="24"/>
        </w:rPr>
        <w:t>This paper examined the incidence and nature of pica amongst children with sickle cell disease (SCD), a group that is known to be at high risk of this feeding disorder. The authors provided a systematic review and meta-analysis to analyze the existing literature to measure the frequency of pica in pediatric SCD cohorts and to identify what factors might be related to the occurrence of pica in this group. The research fills a major literature gap, since pica in SCD populations has in the past received very limited empirical studies in comparison to pica in developmental disability populations</w:t>
      </w:r>
      <w:r w:rsidR="00F4537F">
        <w:rPr>
          <w:rFonts w:ascii="Times New Roman" w:hAnsi="Times New Roman" w:cs="Times New Roman"/>
          <w:sz w:val="24"/>
          <w:szCs w:val="24"/>
        </w:rPr>
        <w:t xml:space="preserve"> </w:t>
      </w:r>
      <w:r w:rsidR="00B4775D" w:rsidRPr="00621D48">
        <w:rPr>
          <w:rFonts w:ascii="Times New Roman" w:hAnsi="Times New Roman" w:cs="Times New Roman"/>
          <w:sz w:val="24"/>
          <w:szCs w:val="24"/>
        </w:rPr>
        <w:fldChar w:fldCharType="begin"/>
      </w:r>
      <w:r w:rsidR="00B4775D" w:rsidRPr="00621D48">
        <w:rPr>
          <w:rFonts w:ascii="Times New Roman" w:hAnsi="Times New Roman" w:cs="Times New Roman"/>
          <w:sz w:val="24"/>
          <w:szCs w:val="24"/>
        </w:rPr>
        <w:instrText xml:space="preserve"> ADDIN ZOTERO_ITEM CSL_CITATION {"citationID":"XHCEbmw1","properties":{"unsorted":false,"formattedCitation":"(Jorgensen et al., 2023)","plainCitation":"(Jorgensen et al., 2023)","noteIndex":0},"citationItems":[{"id":19570,"uris":["http://zotero.org/users/local/0lIgp9yg/items/8SJY64RY"],"itemData":{"id":19570,"type":"article-journal","abstract":"Objectives Pica is a problematic and little-studied health concern in children with sickle cell disease, defined as the age-inappropriate consumption of non-nutritive materials.1 Pica behaviours can result in significant morbidity and may compound the physical, mental and social challenges already faced by child sickle cell patients. This systematic review and meta-analysis assessed the prevalence and associated characteristics of comorbid pica in children with sickle cell disease.\n\nMethods A literature search of Ovid MEDLINE, Embase, Web of Science, PsycINFO and Google Scholar was independently conducted by two reviewers. Eligible studies contained primary data on the prevalence of pica amongst patients aged 2–18 diagnosed with any form of sickle cell disease. Descriptive data was extracted, and the quality of evidence was assessed by adapting the National Heart, Lung and Blood Institute Study Quality Assessment Tools.2 A meta-analysis was conducted amongst the 7 included studies using the ‘metaprop’ function from the R3 package ‘meta’4 Heterogeneity between the studies was quantified using the I² statistic (values greater than 75% indicate high heterogeneity). Common effect and random-effects models were fitted.\n\nResults A total of 7 eligible studies were identified from the United States of America (n=4), Europe (n=1), Asia (n=1) and Africa (n=1) between 2001 and 2019 (table 1). Overall study quality was fair. Pica prevalence varied considerably, ranging from 19.7% to 66.2%; a forest plot is shown in Figure 1. Metanalysis was used to estimate a total pica prevalence of 39.5% 95% CI [36.7,42.3] and 40.8% 95% CI [28.1,54.9] for the common effect and random effects models, respectively. The studies showed high heterogeneity that was statistically significant (I² = 95%, p &lt;0.001), therefore the random effects model should be preferred. The most consistent factor associated with pica prevalence was young age. A positive association with Hb-SS genotype and lower socioeconomic status were each reported in a single study. Evidence was conflicting regarding associations with sickle cell disease severity, growth parameters, zinc deficiency and laboratory values (table 1).\n\nConclusion Pica prevalence is high amongst children with sickle cell disease and associated with younger age. Significant variations within the literature possibly reflect the influence of environmental factors on pica development. Overall, there is a lack of reports exploring the presence of pica in this setting. Further research investigating the aetiology, clinical significance and appropriate management of comorbid pica is required to help prevent adverse health outcomes in this vulnerable population.\n\nReferences \n\n1.  Leung AKC, et al. Current Pediatric Reviews 2019.\n\n2.  National Heart Lung and Blood Institute, 2021.\n\n3.  R Foundation for Statistical Computing, R Core team, 2021.\n\n4.  Balduzzi S, et al. Evidence-Based Mental Health 2019.\n\n5.  Ahmed, at al. Basic Research Journal of Medicine and Clinical Sciences 2015.\n\n6.  Aloni, et al. Hematology 2014.\n\n7.  Ivascu, et al. Archives of Pediatrics &amp; Adolescent Medicine 2001.\n\n8.  Khan, et al. Bioinformation 2019.\n\n9.  Lemanek, et al. Clinical Pediatrics 2002.\n\n10. Reed-Knight, et al. Clinical Practice in Pediatric Psychology 2015.\n\n11. Viswanathan, et al. Pediatric Blood and Cancer 2015.\n\n![Abstract 193 Figure 1][1]&lt;/img&gt;\n\nAbstract 193 Figure 1 \nForest plot from meta-analysis\n\n [1]: pending:yes","DOI":"10.1136/archdischild-2023-rcpch.178","language":"en","license":"© Author(s) (or their employer(s)) 2023. No commercial re-use. See rights and permissions. Published by BMJ.","publisher":"BMJ Publishing Group Ltd","section":"British Association of General Paediatrics","source":"adc.bmj.com","title":"193 Pica in children with sickle cell disease: a systematic review and meta-analysis","title-short":"193 Pica in children with sickle cell disease","URL":"https://adc.bmj.com/content/108/Suppl_2/A106","author":[{"family":"Jorgensen","given":"Annika"},{"family":"Garg","given":"Suchika"},{"family":"Gardiner","given":"Julian"},{"family":"Sutcliffe","given":"Alastair"}],"accessed":{"date-parts":[["2026",5,4]]},"issued":{"date-parts":[["2023",7,1]]}}}],"schema":"https://github.com/citation-style-language/schema/raw/master/csl-citation.json"} </w:instrText>
      </w:r>
      <w:r w:rsidR="00B4775D" w:rsidRPr="00621D48">
        <w:rPr>
          <w:rFonts w:ascii="Times New Roman" w:hAnsi="Times New Roman" w:cs="Times New Roman"/>
          <w:sz w:val="24"/>
          <w:szCs w:val="24"/>
        </w:rPr>
        <w:fldChar w:fldCharType="separate"/>
      </w:r>
      <w:r w:rsidR="00B4775D" w:rsidRPr="00621D48">
        <w:rPr>
          <w:rFonts w:ascii="Times New Roman" w:hAnsi="Times New Roman" w:cs="Times New Roman"/>
          <w:sz w:val="24"/>
          <w:szCs w:val="24"/>
        </w:rPr>
        <w:t>(Jorgensen et al., 2023)</w:t>
      </w:r>
      <w:r w:rsidR="00B4775D" w:rsidRPr="00621D48">
        <w:rPr>
          <w:rFonts w:ascii="Times New Roman" w:hAnsi="Times New Roman" w:cs="Times New Roman"/>
          <w:sz w:val="24"/>
          <w:szCs w:val="24"/>
        </w:rPr>
        <w:fldChar w:fldCharType="end"/>
      </w:r>
      <w:r w:rsidR="00822D02" w:rsidRPr="00621D48">
        <w:rPr>
          <w:rFonts w:ascii="Times New Roman" w:hAnsi="Times New Roman" w:cs="Times New Roman"/>
          <w:sz w:val="24"/>
          <w:szCs w:val="24"/>
        </w:rPr>
        <w:t>. In addition, statistical syntheses of findings were conducted (using meta-analytic procedures) across an array of geographic locations and diverse clinical settings. Therefore, the outcomes have revealed that pica is a significant clinical issue and is probably underdiagnosed. The study further identified the interplay of nutritional deficiency, especially iron, with hematological complications as contributing mechanisms.</w:t>
      </w:r>
    </w:p>
    <w:p w14:paraId="714C550C" w14:textId="3FFCBCC2" w:rsidR="00311A30" w:rsidRPr="00621D48" w:rsidRDefault="00311A30" w:rsidP="00621D48">
      <w:pPr>
        <w:spacing w:after="0" w:line="480" w:lineRule="auto"/>
        <w:rPr>
          <w:rFonts w:ascii="Times New Roman" w:hAnsi="Times New Roman" w:cs="Times New Roman"/>
          <w:b/>
          <w:bCs/>
          <w:sz w:val="24"/>
          <w:szCs w:val="24"/>
        </w:rPr>
      </w:pPr>
      <w:r w:rsidRPr="00621D48">
        <w:rPr>
          <w:rFonts w:ascii="Times New Roman" w:hAnsi="Times New Roman" w:cs="Times New Roman"/>
          <w:b/>
          <w:bCs/>
          <w:sz w:val="24"/>
          <w:szCs w:val="24"/>
        </w:rPr>
        <w:t>Article 2</w:t>
      </w:r>
    </w:p>
    <w:p w14:paraId="22123D3D" w14:textId="619778AC" w:rsidR="00A2295C" w:rsidRPr="00621D48" w:rsidRDefault="00A2295C" w:rsidP="00621D48">
      <w:pPr>
        <w:spacing w:after="0" w:line="480" w:lineRule="auto"/>
        <w:rPr>
          <w:rFonts w:ascii="Times New Roman" w:hAnsi="Times New Roman" w:cs="Times New Roman"/>
          <w:sz w:val="24"/>
          <w:szCs w:val="24"/>
        </w:rPr>
      </w:pPr>
      <w:r w:rsidRPr="00621D48">
        <w:rPr>
          <w:rFonts w:ascii="Times New Roman" w:hAnsi="Times New Roman" w:cs="Times New Roman"/>
          <w:sz w:val="24"/>
          <w:szCs w:val="24"/>
        </w:rPr>
        <w:t xml:space="preserve">Call, N. A., Simmons, C. A., Mevers, J. E. L., &amp; Alvarez, J. P. (2015). Clinical outcomes of behavioral treatments for pica in children with developmental disabilities. </w:t>
      </w:r>
      <w:r w:rsidRPr="00621D48">
        <w:rPr>
          <w:rFonts w:ascii="Times New Roman" w:hAnsi="Times New Roman" w:cs="Times New Roman"/>
          <w:i/>
          <w:iCs/>
          <w:sz w:val="24"/>
          <w:szCs w:val="24"/>
        </w:rPr>
        <w:t>Journal of Autism and Developmental Disorders, 45</w:t>
      </w:r>
      <w:r w:rsidRPr="00621D48">
        <w:rPr>
          <w:rFonts w:ascii="Times New Roman" w:hAnsi="Times New Roman" w:cs="Times New Roman"/>
          <w:sz w:val="24"/>
          <w:szCs w:val="24"/>
        </w:rPr>
        <w:t xml:space="preserve">(7), 2105–2114. </w:t>
      </w:r>
      <w:hyperlink r:id="rId8" w:history="1">
        <w:r w:rsidRPr="00621D48">
          <w:rPr>
            <w:rStyle w:val="Hyperlink"/>
            <w:rFonts w:ascii="Times New Roman" w:hAnsi="Times New Roman" w:cs="Times New Roman"/>
            <w:sz w:val="24"/>
            <w:szCs w:val="24"/>
          </w:rPr>
          <w:t>https://doi.org/10.1007/s10803-015-2375-z</w:t>
        </w:r>
      </w:hyperlink>
    </w:p>
    <w:p w14:paraId="076D1E44" w14:textId="7D1969E2" w:rsidR="00822D02" w:rsidRPr="00621D48" w:rsidRDefault="00822D02" w:rsidP="00621D48">
      <w:pPr>
        <w:spacing w:after="0" w:line="480" w:lineRule="auto"/>
        <w:ind w:firstLine="720"/>
        <w:rPr>
          <w:rFonts w:ascii="Times New Roman" w:hAnsi="Times New Roman" w:cs="Times New Roman"/>
          <w:sz w:val="24"/>
          <w:szCs w:val="24"/>
        </w:rPr>
      </w:pPr>
      <w:r w:rsidRPr="00621D48">
        <w:rPr>
          <w:rFonts w:ascii="Times New Roman" w:hAnsi="Times New Roman" w:cs="Times New Roman"/>
          <w:sz w:val="24"/>
          <w:szCs w:val="24"/>
        </w:rPr>
        <w:t xml:space="preserve">The overall effectiveness of behavioral interventions for pica was retrospectively examined using treatment data from all patients examined in an intensive day-treatment clinical </w:t>
      </w:r>
      <w:r w:rsidRPr="00621D48">
        <w:rPr>
          <w:rFonts w:ascii="Times New Roman" w:hAnsi="Times New Roman" w:cs="Times New Roman"/>
          <w:sz w:val="24"/>
          <w:szCs w:val="24"/>
        </w:rPr>
        <w:lastRenderedPageBreak/>
        <w:t>setting (n = 11), regardless of treatment outcome. The literature on the treatment of pica had previously relied on small single-subject samples; it was challenging to determine the overall clinical success. Subsequently, researchers have used the Nonoverlap of All Pairs (NAP) scoring method and Cohen's d to quantify effect sizes at both individual and group levels. Findings established that behavioral interventions have a large overall treatment impact (Cohen d = 1.80)</w:t>
      </w:r>
      <w:r w:rsidR="00311A30" w:rsidRPr="00621D48">
        <w:rPr>
          <w:rFonts w:ascii="Times New Roman" w:hAnsi="Times New Roman" w:cs="Times New Roman"/>
          <w:sz w:val="24"/>
          <w:szCs w:val="24"/>
        </w:rPr>
        <w:t xml:space="preserve"> </w:t>
      </w:r>
      <w:r w:rsidR="00311A30" w:rsidRPr="00621D48">
        <w:rPr>
          <w:rFonts w:ascii="Times New Roman" w:hAnsi="Times New Roman" w:cs="Times New Roman"/>
          <w:sz w:val="24"/>
          <w:szCs w:val="24"/>
        </w:rPr>
        <w:fldChar w:fldCharType="begin"/>
      </w:r>
      <w:r w:rsidR="00311A30" w:rsidRPr="00621D48">
        <w:rPr>
          <w:rFonts w:ascii="Times New Roman" w:hAnsi="Times New Roman" w:cs="Times New Roman"/>
          <w:sz w:val="24"/>
          <w:szCs w:val="24"/>
        </w:rPr>
        <w:instrText xml:space="preserve"> ADDIN ZOTERO_ITEM CSL_CITATION {"citationID":"kfvVYQKJ","properties":{"unsorted":false,"formattedCitation":"(Call et al., 2015)","plainCitation":"(Call et al., 2015)","noteIndex":0},"citationItems":[{"id":19569,"uris":["http://zotero.org/users/local/0lIgp9yg/items/VPLYWUI5"],"itemData":{"id":19569,"type":"article-journal","abstract":"Pica is a potentially deadly form of self-injurious behavior most frequently exhibited by individuals with developmental and intellectual disabilities. Research indicates that pica can be decreased with behavioral interventions; however, the existing literature reflects treatment effects for small samples (n = 1–4) and the overall success of such treatments is not well-understood. This study quantified the overall effect size by examining treatment data from all patients seen for treatment of pica at an intensive day-treatment clinical setting (n = 11), irrespective of treatment success. Results demonstrate that behavioral interventions are highly effective treatments for pica, as determined by the large effect size for individual participants (i.e., NAP scores ≥ .70) and large overall treatment effect size (Cohen’s d = 1.80).","container-title":"Journal of Autism and Developmental Disorders","DOI":"10.1007/s10803-015-2375-z","ISSN":"1573-3432","issue":"7","journalAbbreviation":"J Autism Dev Disord","language":"en","page":"2105-2114","source":"Springer Link","title":"Clinical Outcomes of Behavioral Treatments for Pica in Children with Developmental Disabilities","volume":"45","author":[{"family":"Call","given":"Nathan A."},{"family":"Simmons","given":"Christina A."},{"family":"Mevers","given":"Joanna E. Lomas"},{"family":"Alvarez","given":"Jessica P."}],"issued":{"date-parts":[["2015",7,1]]}}}],"schema":"https://github.com/citation-style-language/schema/raw/master/csl-citation.json"} </w:instrText>
      </w:r>
      <w:r w:rsidR="00311A30" w:rsidRPr="00621D48">
        <w:rPr>
          <w:rFonts w:ascii="Times New Roman" w:hAnsi="Times New Roman" w:cs="Times New Roman"/>
          <w:sz w:val="24"/>
          <w:szCs w:val="24"/>
        </w:rPr>
        <w:fldChar w:fldCharType="separate"/>
      </w:r>
      <w:r w:rsidR="00311A30" w:rsidRPr="00621D48">
        <w:rPr>
          <w:rFonts w:ascii="Times New Roman" w:hAnsi="Times New Roman" w:cs="Times New Roman"/>
          <w:sz w:val="24"/>
          <w:szCs w:val="24"/>
        </w:rPr>
        <w:t>(Call et al., 2015)</w:t>
      </w:r>
      <w:r w:rsidR="00311A30" w:rsidRPr="00621D48">
        <w:rPr>
          <w:rFonts w:ascii="Times New Roman" w:hAnsi="Times New Roman" w:cs="Times New Roman"/>
          <w:sz w:val="24"/>
          <w:szCs w:val="24"/>
        </w:rPr>
        <w:fldChar w:fldCharType="end"/>
      </w:r>
      <w:r w:rsidRPr="00621D48">
        <w:rPr>
          <w:rFonts w:ascii="Times New Roman" w:hAnsi="Times New Roman" w:cs="Times New Roman"/>
          <w:sz w:val="24"/>
          <w:szCs w:val="24"/>
        </w:rPr>
        <w:t>. Individual participants also exhibited NAP scores of at least 70. Moreover, the methods of treatment involved differential reinforcement methods and competing stimulus methods. Participants of the research were patients of the Marcus Autism Center, which includes children with different developmental and intellectual disabilities presenting with themselves as at risk with pica as a self-harm behavior demonstrated in clinical settings.</w:t>
      </w:r>
    </w:p>
    <w:p w14:paraId="4C26DB1F" w14:textId="39DA9AFD" w:rsidR="00311A30" w:rsidRPr="00621D48" w:rsidRDefault="00311A30" w:rsidP="00621D48">
      <w:pPr>
        <w:spacing w:after="0" w:line="480" w:lineRule="auto"/>
        <w:rPr>
          <w:rFonts w:ascii="Times New Roman" w:hAnsi="Times New Roman" w:cs="Times New Roman"/>
          <w:b/>
          <w:bCs/>
          <w:sz w:val="24"/>
          <w:szCs w:val="24"/>
        </w:rPr>
      </w:pPr>
      <w:r w:rsidRPr="00621D48">
        <w:rPr>
          <w:rFonts w:ascii="Times New Roman" w:hAnsi="Times New Roman" w:cs="Times New Roman"/>
          <w:b/>
          <w:bCs/>
          <w:sz w:val="24"/>
          <w:szCs w:val="24"/>
        </w:rPr>
        <w:t>Article 3</w:t>
      </w:r>
    </w:p>
    <w:p w14:paraId="0EB5F5A0" w14:textId="6C0498F7" w:rsidR="00A2295C" w:rsidRPr="00621D48" w:rsidRDefault="00A2295C" w:rsidP="00621D48">
      <w:pPr>
        <w:spacing w:after="0" w:line="480" w:lineRule="auto"/>
        <w:rPr>
          <w:rFonts w:ascii="Times New Roman" w:hAnsi="Times New Roman" w:cs="Times New Roman"/>
          <w:sz w:val="24"/>
          <w:szCs w:val="24"/>
        </w:rPr>
      </w:pPr>
      <w:r w:rsidRPr="00621D48">
        <w:rPr>
          <w:rFonts w:ascii="Times New Roman" w:hAnsi="Times New Roman" w:cs="Times New Roman"/>
          <w:sz w:val="24"/>
          <w:szCs w:val="24"/>
        </w:rPr>
        <w:t xml:space="preserve">Papini, N. M., Bulik, C. M., Chawner, S. J. R. A., &amp; Micali, N. (2024). Prevalence and recurrence of pica behaviors in early childhood within the ALSPAC birth cohort. </w:t>
      </w:r>
      <w:r w:rsidRPr="00621D48">
        <w:rPr>
          <w:rFonts w:ascii="Times New Roman" w:hAnsi="Times New Roman" w:cs="Times New Roman"/>
          <w:i/>
          <w:iCs/>
          <w:sz w:val="24"/>
          <w:szCs w:val="24"/>
        </w:rPr>
        <w:t>The International Journal of Eating Disorders, 57</w:t>
      </w:r>
      <w:r w:rsidRPr="00621D48">
        <w:rPr>
          <w:rFonts w:ascii="Times New Roman" w:hAnsi="Times New Roman" w:cs="Times New Roman"/>
          <w:sz w:val="24"/>
          <w:szCs w:val="24"/>
        </w:rPr>
        <w:t xml:space="preserve">(2), 400–409. </w:t>
      </w:r>
      <w:hyperlink r:id="rId9" w:history="1">
        <w:r w:rsidRPr="00621D48">
          <w:rPr>
            <w:rStyle w:val="Hyperlink"/>
            <w:rFonts w:ascii="Times New Roman" w:hAnsi="Times New Roman" w:cs="Times New Roman"/>
            <w:sz w:val="24"/>
            <w:szCs w:val="24"/>
          </w:rPr>
          <w:t>https://doi.org/10.1002/eat.24111</w:t>
        </w:r>
      </w:hyperlink>
    </w:p>
    <w:p w14:paraId="662A55E2" w14:textId="6D7428BD" w:rsidR="00A2295C" w:rsidRPr="00621D48" w:rsidRDefault="006B747C" w:rsidP="00621D48">
      <w:pPr>
        <w:spacing w:after="0" w:line="480" w:lineRule="auto"/>
        <w:ind w:firstLine="720"/>
        <w:rPr>
          <w:rFonts w:ascii="Times New Roman" w:hAnsi="Times New Roman" w:cs="Times New Roman"/>
          <w:sz w:val="24"/>
          <w:szCs w:val="24"/>
        </w:rPr>
      </w:pPr>
      <w:r w:rsidRPr="00621D48">
        <w:rPr>
          <w:rFonts w:ascii="Times New Roman" w:hAnsi="Times New Roman" w:cs="Times New Roman"/>
          <w:sz w:val="24"/>
          <w:szCs w:val="24"/>
        </w:rPr>
        <w:t>This research examined the prevalence of pica behaviors and correlates in childhood, based on caregiver-reported information at five developmental periods: 36, 54, 66, 77, and 115 months. The diagnoses of autism were obtained through clinical and educational records, and the evaluation of the developmental delay was conducted with the help of the Denver Developmental Screening Test</w:t>
      </w:r>
      <w:r w:rsidR="00311A30" w:rsidRPr="00621D48">
        <w:rPr>
          <w:rFonts w:ascii="Times New Roman" w:hAnsi="Times New Roman" w:cs="Times New Roman"/>
          <w:sz w:val="24"/>
          <w:szCs w:val="24"/>
        </w:rPr>
        <w:t xml:space="preserve"> </w:t>
      </w:r>
      <w:r w:rsidR="00311A30" w:rsidRPr="00621D48">
        <w:rPr>
          <w:rFonts w:ascii="Times New Roman" w:hAnsi="Times New Roman" w:cs="Times New Roman"/>
          <w:sz w:val="24"/>
          <w:szCs w:val="24"/>
        </w:rPr>
        <w:fldChar w:fldCharType="begin"/>
      </w:r>
      <w:r w:rsidR="00311A30" w:rsidRPr="00621D48">
        <w:rPr>
          <w:rFonts w:ascii="Times New Roman" w:hAnsi="Times New Roman" w:cs="Times New Roman"/>
          <w:sz w:val="24"/>
          <w:szCs w:val="24"/>
        </w:rPr>
        <w:instrText xml:space="preserve"> ADDIN ZOTERO_ITEM CSL_CITATION {"citationID":"5ddhonUX","properties":{"unsorted":false,"formattedCitation":"(Papini et al., 2024)","plainCitation":"(Papini et al., 2024)","noteIndex":0},"citationItems":[{"id":19566,"uris":["http://zotero.org/users/local/0lIgp9yg/items/6JVTX8M9"],"itemData":{"id":19566,"type":"article-journal","abstract":"Objective The present study examined prevalence and correlates of pica behaviors during childhood using data from the Avon Longitudinal Study of Parents and Children (ALSPAC) study. Method Data on 10,109 caregivers from the ALSPAC study who reported pica behavior at 36, 54, 65, 77, and 115 months on their child were included. Autism was obtained through clinical and education records, while DD was derived from the Denver Developmental Screening Test. Results A total of 312 parents (3.08%) reported pica behaviors in their child. Of these, 19.55% reported pica at least at two waves (n = 61). Pica was most common at 36 months (N = 226; 2.29%) and decreased as children aged. A significant association was found between pica and autism at all five waves (p &lt; .001). There was a significant relationship between pica and DD, with individuals with DD more likely to experience pica than those without DD at 36 (p = .01), and 54 (p &lt; .001), 65 (p = .04), 77 (p &lt; .001), and 115 months (p = .006). Exploratory analyses examined pica behaviors with broader eating difficulties and child body mass index. Discussion This study enhances understanding of childhood pica behaviors, addressing a significant gap in knowledge. Pica occurrence in the general population is poorly understood due to few epidemiological studies. Findings from the present study indicate pica is an uncommon behavior in childhood; however, children with DD or autism may benefit from pica screening and diagnosis between ages 36 and 115 months. Children who exhibit undereating, overeating, and food fussiness may also engage in pica behaviors.","container-title":"International Journal of Eating Disorders","DOI":"10.1002/eat.24111","ISSN":"1098-108X","issue":"2","language":"en","license":"© 2023 The Authors. International Journal of Eating Disorders published by Wiley Periodicals LLC.","note":"_eprint: https://onlinelibrary.wiley.com/doi/pdf/10.1002/eat.24111","page":"400-409","source":"Wiley Online Library","title":"Prevalence and recurrence of pica behaviors in early childhood within the ALSPAC birth cohort","volume":"57","author":[{"family":"Papini","given":"Natalie M."},{"family":"Bulik","given":"Cynthia M."},{"family":"Chawner","given":"Samuel J. R. A."},{"family":"Micali","given":"Nadia"}],"issued":{"date-parts":[["2024"]]}}}],"schema":"https://github.com/citation-style-language/schema/raw/master/csl-citation.json"} </w:instrText>
      </w:r>
      <w:r w:rsidR="00311A30" w:rsidRPr="00621D48">
        <w:rPr>
          <w:rFonts w:ascii="Times New Roman" w:hAnsi="Times New Roman" w:cs="Times New Roman"/>
          <w:sz w:val="24"/>
          <w:szCs w:val="24"/>
        </w:rPr>
        <w:fldChar w:fldCharType="separate"/>
      </w:r>
      <w:r w:rsidR="00311A30" w:rsidRPr="00621D48">
        <w:rPr>
          <w:rFonts w:ascii="Times New Roman" w:hAnsi="Times New Roman" w:cs="Times New Roman"/>
          <w:sz w:val="24"/>
          <w:szCs w:val="24"/>
        </w:rPr>
        <w:t>(Papini et al., 2024)</w:t>
      </w:r>
      <w:r w:rsidR="00311A30" w:rsidRPr="00621D48">
        <w:rPr>
          <w:rFonts w:ascii="Times New Roman" w:hAnsi="Times New Roman" w:cs="Times New Roman"/>
          <w:sz w:val="24"/>
          <w:szCs w:val="24"/>
        </w:rPr>
        <w:fldChar w:fldCharType="end"/>
      </w:r>
      <w:r w:rsidRPr="00621D48">
        <w:rPr>
          <w:rFonts w:ascii="Times New Roman" w:hAnsi="Times New Roman" w:cs="Times New Roman"/>
          <w:sz w:val="24"/>
          <w:szCs w:val="24"/>
        </w:rPr>
        <w:t xml:space="preserve">. 312 parents reported pica behaviors in their child, with 19.55% of the behaviors resurfacing at two or more assessment waves.  Pica was most frequently observed at 36 months and declined as children aged. The research used logistic regression and chi-square tests to determine the relationship between pica and neurodevelopmental conditions. The level of association between pica and autism was significant </w:t>
      </w:r>
      <w:r w:rsidRPr="00621D48">
        <w:rPr>
          <w:rFonts w:ascii="Times New Roman" w:hAnsi="Times New Roman" w:cs="Times New Roman"/>
          <w:sz w:val="24"/>
          <w:szCs w:val="24"/>
        </w:rPr>
        <w:lastRenderedPageBreak/>
        <w:t>at all five points analyzed. The article is especially useful as a research paper on childhood pica because it is based on one of the largest and best-established longitudinal birth cohorts in the world, which lends its prevalence estimates a high degree of epidemiological credibility. Longitudinal design enables the study of the developmental pattern of pica as opposed to cross-sectional studies. It addresses a significant gap in the understanding of pica in samples of the general population rather than a clinical population.</w:t>
      </w:r>
    </w:p>
    <w:p w14:paraId="3B2C4C09" w14:textId="0115F035" w:rsidR="00311A30" w:rsidRPr="00621D48" w:rsidRDefault="00311A30" w:rsidP="00621D48">
      <w:pPr>
        <w:spacing w:after="0" w:line="480" w:lineRule="auto"/>
        <w:rPr>
          <w:rFonts w:ascii="Times New Roman" w:hAnsi="Times New Roman" w:cs="Times New Roman"/>
          <w:b/>
          <w:bCs/>
          <w:sz w:val="24"/>
          <w:szCs w:val="24"/>
        </w:rPr>
      </w:pPr>
      <w:r w:rsidRPr="00621D48">
        <w:rPr>
          <w:rFonts w:ascii="Times New Roman" w:hAnsi="Times New Roman" w:cs="Times New Roman"/>
          <w:b/>
          <w:bCs/>
          <w:sz w:val="24"/>
          <w:szCs w:val="24"/>
        </w:rPr>
        <w:t>Article 4</w:t>
      </w:r>
    </w:p>
    <w:p w14:paraId="012DA0F6" w14:textId="77777777" w:rsidR="00A2295C" w:rsidRPr="00621D48" w:rsidRDefault="00A2295C" w:rsidP="00621D48">
      <w:pPr>
        <w:spacing w:after="0" w:line="480" w:lineRule="auto"/>
        <w:rPr>
          <w:rFonts w:ascii="Times New Roman" w:hAnsi="Times New Roman" w:cs="Times New Roman"/>
          <w:b/>
          <w:bCs/>
          <w:sz w:val="24"/>
          <w:szCs w:val="24"/>
        </w:rPr>
      </w:pPr>
      <w:r w:rsidRPr="00621D48">
        <w:rPr>
          <w:rFonts w:ascii="Times New Roman" w:hAnsi="Times New Roman" w:cs="Times New Roman"/>
          <w:b/>
          <w:bCs/>
          <w:sz w:val="24"/>
          <w:szCs w:val="24"/>
        </w:rPr>
        <w:t xml:space="preserve">Thomas, B. R., &amp; O'Connor, J. T. (2023). Parent use of a safety checklist to prevent their child's pica. </w:t>
      </w:r>
      <w:r w:rsidRPr="00621D48">
        <w:rPr>
          <w:rFonts w:ascii="Times New Roman" w:hAnsi="Times New Roman" w:cs="Times New Roman"/>
          <w:b/>
          <w:bCs/>
          <w:i/>
          <w:iCs/>
          <w:sz w:val="24"/>
          <w:szCs w:val="24"/>
        </w:rPr>
        <w:t>Behavior Analysis in Practice, 16</w:t>
      </w:r>
      <w:r w:rsidRPr="00621D48">
        <w:rPr>
          <w:rFonts w:ascii="Times New Roman" w:hAnsi="Times New Roman" w:cs="Times New Roman"/>
          <w:b/>
          <w:bCs/>
          <w:sz w:val="24"/>
          <w:szCs w:val="24"/>
        </w:rPr>
        <w:t xml:space="preserve">(3), 879–884. </w:t>
      </w:r>
      <w:hyperlink r:id="rId10" w:history="1">
        <w:r w:rsidRPr="00621D48">
          <w:rPr>
            <w:rStyle w:val="Hyperlink"/>
            <w:rFonts w:ascii="Times New Roman" w:hAnsi="Times New Roman" w:cs="Times New Roman"/>
            <w:b/>
            <w:bCs/>
            <w:sz w:val="24"/>
            <w:szCs w:val="24"/>
          </w:rPr>
          <w:t>https://doi.org/10.1007/s40617-023-00798-w</w:t>
        </w:r>
      </w:hyperlink>
    </w:p>
    <w:p w14:paraId="37161178" w14:textId="2D5EBF2A" w:rsidR="00A2295C" w:rsidRPr="00621D48" w:rsidRDefault="006B747C" w:rsidP="00621D48">
      <w:pPr>
        <w:spacing w:after="0" w:line="480" w:lineRule="auto"/>
        <w:ind w:firstLine="720"/>
        <w:rPr>
          <w:rFonts w:ascii="Times New Roman" w:hAnsi="Times New Roman" w:cs="Times New Roman"/>
          <w:sz w:val="24"/>
          <w:szCs w:val="24"/>
        </w:rPr>
      </w:pPr>
      <w:r w:rsidRPr="00621D48">
        <w:rPr>
          <w:rFonts w:ascii="Times New Roman" w:hAnsi="Times New Roman" w:cs="Times New Roman"/>
          <w:sz w:val="24"/>
          <w:szCs w:val="24"/>
        </w:rPr>
        <w:t>In this study, parents with three children with neurodevelopmental disorders and pica were trained to use a structured safety checklist that is used to establish pica-safe environments when parents move to new locations. Under baseline conditions, none of the parents displayed consistent pica-safe behavior, and their children tried pica at moderately high rates. Parents were taught the checklist procedures using a behavioral skills training model, and data were collected on parent behavior and child pica attempts in various contexts</w:t>
      </w:r>
      <w:r w:rsidR="00311A30" w:rsidRPr="00621D48">
        <w:rPr>
          <w:rFonts w:ascii="Times New Roman" w:hAnsi="Times New Roman" w:cs="Times New Roman"/>
          <w:sz w:val="24"/>
          <w:szCs w:val="24"/>
        </w:rPr>
        <w:t xml:space="preserve"> </w:t>
      </w:r>
      <w:r w:rsidR="00311A30" w:rsidRPr="00621D48">
        <w:rPr>
          <w:rFonts w:ascii="Times New Roman" w:hAnsi="Times New Roman" w:cs="Times New Roman"/>
          <w:sz w:val="24"/>
          <w:szCs w:val="24"/>
        </w:rPr>
        <w:fldChar w:fldCharType="begin"/>
      </w:r>
      <w:r w:rsidR="00311A30" w:rsidRPr="00621D48">
        <w:rPr>
          <w:rFonts w:ascii="Times New Roman" w:hAnsi="Times New Roman" w:cs="Times New Roman"/>
          <w:sz w:val="24"/>
          <w:szCs w:val="24"/>
        </w:rPr>
        <w:instrText xml:space="preserve"> ADDIN ZOTERO_ITEM CSL_CITATION {"citationID":"aqHVH69t","properties":{"unsorted":false,"formattedCitation":"(Thomas &amp; O\\uc0\\u8217{}Connor, 2023)","plainCitation":"(Thomas &amp; O’Connor, 2023)","noteIndex":0},"citationItems":[{"id":19565,"uris":["http://zotero.org/users/local/0lIgp9yg/items/NNG5EUMF"],"itemData":{"id":19565,"type":"article-journal","abstract":"Parents of three children with neurodevelopmental disorders and pica were taught to use a safety checklist to create pica-safe areas when transitioning to new locations. During baseline, no parent displayed pica-safe behavior, and their children attempted pica at moderate to high rates. After use of the checklist, parent pica-safe behavior increased, and instances of pica diminished to near zero. Results transferred to new contexts and additional substances associated with pica. Using the safety checklist appears to have aided parents in creating pica-safe environments to minimize pica.","container-title":"Behavior Analysis in Practice","DOI":"10.1007/s40617-023-00798-w","ISSN":"2196-8934","issue":"3","journalAbbreviation":"Behav Analysis Practice","language":"en","page":"879-884","source":"Springer Link","title":"Parent Use of a Safety Checklist to Prevent Their Child’s Pica","volume":"16","author":[{"family":"Thomas","given":"Benjamin R."},{"family":"O’Connor","given":"Julia T."}],"issued":{"date-parts":[["2023",9,1]]}}}],"schema":"https://github.com/citation-style-language/schema/raw/master/csl-citation.json"} </w:instrText>
      </w:r>
      <w:r w:rsidR="00311A30" w:rsidRPr="00621D48">
        <w:rPr>
          <w:rFonts w:ascii="Times New Roman" w:hAnsi="Times New Roman" w:cs="Times New Roman"/>
          <w:sz w:val="24"/>
          <w:szCs w:val="24"/>
        </w:rPr>
        <w:fldChar w:fldCharType="separate"/>
      </w:r>
      <w:r w:rsidR="00311A30" w:rsidRPr="00621D48">
        <w:rPr>
          <w:rFonts w:ascii="Times New Roman" w:hAnsi="Times New Roman" w:cs="Times New Roman"/>
          <w:kern w:val="0"/>
          <w:sz w:val="24"/>
          <w:szCs w:val="24"/>
        </w:rPr>
        <w:t>(Thomas &amp; O’Connor, 2023)</w:t>
      </w:r>
      <w:r w:rsidR="00311A30" w:rsidRPr="00621D48">
        <w:rPr>
          <w:rFonts w:ascii="Times New Roman" w:hAnsi="Times New Roman" w:cs="Times New Roman"/>
          <w:sz w:val="24"/>
          <w:szCs w:val="24"/>
        </w:rPr>
        <w:fldChar w:fldCharType="end"/>
      </w:r>
      <w:r w:rsidRPr="00621D48">
        <w:rPr>
          <w:rFonts w:ascii="Times New Roman" w:hAnsi="Times New Roman" w:cs="Times New Roman"/>
          <w:sz w:val="24"/>
          <w:szCs w:val="24"/>
        </w:rPr>
        <w:t xml:space="preserve">. After the checklist was implemented, parents' pica-safe behaviour increased significantly, and the occurrence of pica decreased to almost zero. Findings were also extrapolated to new settings, and the generalization to more substances related to children's pica. It was carried out via the Kennedy Krieger Institute and Johns Hopkins University.  This article is relevant to a research study on childhood pica because it changes the focus of research to the prevention of pica, implemented by caregivers, rather than a singular clinician-administered intervention. Clinically, the study demonstrates generalization between new settings and substances, which are clinically </w:t>
      </w:r>
      <w:r w:rsidRPr="00621D48">
        <w:rPr>
          <w:rFonts w:ascii="Times New Roman" w:hAnsi="Times New Roman" w:cs="Times New Roman"/>
          <w:sz w:val="24"/>
          <w:szCs w:val="24"/>
        </w:rPr>
        <w:lastRenderedPageBreak/>
        <w:t>significant. It also simulates the implementation of behavioral science principles into easy-to-use, low-burden instruments to support parents with children with neurodevelopmental disorders.</w:t>
      </w:r>
    </w:p>
    <w:p w14:paraId="1EE855EB" w14:textId="22D4AFE0" w:rsidR="00311A30" w:rsidRPr="00621D48" w:rsidRDefault="00311A30" w:rsidP="00621D48">
      <w:pPr>
        <w:spacing w:after="0" w:line="480" w:lineRule="auto"/>
        <w:rPr>
          <w:rFonts w:ascii="Times New Roman" w:hAnsi="Times New Roman" w:cs="Times New Roman"/>
          <w:b/>
          <w:bCs/>
          <w:sz w:val="24"/>
          <w:szCs w:val="24"/>
        </w:rPr>
      </w:pPr>
      <w:r w:rsidRPr="00621D48">
        <w:rPr>
          <w:rFonts w:ascii="Times New Roman" w:hAnsi="Times New Roman" w:cs="Times New Roman"/>
          <w:b/>
          <w:bCs/>
          <w:sz w:val="24"/>
          <w:szCs w:val="24"/>
        </w:rPr>
        <w:t>Article 5</w:t>
      </w:r>
    </w:p>
    <w:p w14:paraId="64A8F325" w14:textId="77777777" w:rsidR="00A2295C" w:rsidRPr="00621D48" w:rsidRDefault="00A2295C" w:rsidP="00621D48">
      <w:pPr>
        <w:spacing w:after="0" w:line="480" w:lineRule="auto"/>
        <w:rPr>
          <w:rFonts w:ascii="Times New Roman" w:hAnsi="Times New Roman" w:cs="Times New Roman"/>
          <w:sz w:val="24"/>
          <w:szCs w:val="24"/>
        </w:rPr>
      </w:pPr>
      <w:r w:rsidRPr="00621D48">
        <w:rPr>
          <w:rFonts w:ascii="Times New Roman" w:hAnsi="Times New Roman" w:cs="Times New Roman"/>
          <w:sz w:val="24"/>
          <w:szCs w:val="24"/>
        </w:rPr>
        <w:t xml:space="preserve">Snehal, P., Shefali, P., Sandeep, B., &amp; Vandana, D. (2023). A study of plasma levels of zinc in children with pica in a public hospital setup. </w:t>
      </w:r>
      <w:r w:rsidRPr="00621D48">
        <w:rPr>
          <w:rFonts w:ascii="Times New Roman" w:hAnsi="Times New Roman" w:cs="Times New Roman"/>
          <w:i/>
          <w:iCs/>
          <w:sz w:val="24"/>
          <w:szCs w:val="24"/>
        </w:rPr>
        <w:t>Sri Lanka Journal of Child Health, 52</w:t>
      </w:r>
      <w:r w:rsidRPr="00621D48">
        <w:rPr>
          <w:rFonts w:ascii="Times New Roman" w:hAnsi="Times New Roman" w:cs="Times New Roman"/>
          <w:sz w:val="24"/>
          <w:szCs w:val="24"/>
        </w:rPr>
        <w:t xml:space="preserve">(2), 182–187. </w:t>
      </w:r>
      <w:hyperlink r:id="rId11" w:history="1">
        <w:r w:rsidRPr="00621D48">
          <w:rPr>
            <w:rStyle w:val="Hyperlink"/>
            <w:rFonts w:ascii="Times New Roman" w:hAnsi="Times New Roman" w:cs="Times New Roman"/>
            <w:sz w:val="24"/>
            <w:szCs w:val="24"/>
          </w:rPr>
          <w:t>https://doi.org/10.4038/sljch.v52i2.10432</w:t>
        </w:r>
      </w:hyperlink>
    </w:p>
    <w:p w14:paraId="0F3FD507" w14:textId="4ACE6030" w:rsidR="00311A30" w:rsidRPr="00621D48" w:rsidRDefault="009E06C4" w:rsidP="00621D48">
      <w:pPr>
        <w:spacing w:after="0" w:line="480" w:lineRule="auto"/>
        <w:ind w:firstLine="720"/>
        <w:rPr>
          <w:rFonts w:ascii="Times New Roman" w:hAnsi="Times New Roman" w:cs="Times New Roman"/>
          <w:sz w:val="24"/>
          <w:szCs w:val="24"/>
        </w:rPr>
      </w:pPr>
      <w:r w:rsidRPr="00621D48">
        <w:rPr>
          <w:rFonts w:ascii="Times New Roman" w:hAnsi="Times New Roman" w:cs="Times New Roman"/>
          <w:sz w:val="24"/>
          <w:szCs w:val="24"/>
        </w:rPr>
        <w:t>This case-control study aimed at testing the association between plasma zinc levels and pica in children attending the outpatient department of a tertiary care facility. In a specific analysis, the researchers recruited 92 children in total, consisting of 46 children with pica symptoms and a control group of an equal number of children, to test the hypothesis of whether zinc deficiency is higher in children with pica than in a control group of equal size</w:t>
      </w:r>
      <w:r w:rsidR="00311A30" w:rsidRPr="00621D48">
        <w:rPr>
          <w:rFonts w:ascii="Times New Roman" w:hAnsi="Times New Roman" w:cs="Times New Roman"/>
          <w:sz w:val="24"/>
          <w:szCs w:val="24"/>
        </w:rPr>
        <w:t xml:space="preserve"> </w:t>
      </w:r>
      <w:r w:rsidR="00311A30" w:rsidRPr="00621D48">
        <w:rPr>
          <w:rFonts w:ascii="Times New Roman" w:hAnsi="Times New Roman" w:cs="Times New Roman"/>
          <w:sz w:val="24"/>
          <w:szCs w:val="24"/>
        </w:rPr>
        <w:fldChar w:fldCharType="begin"/>
      </w:r>
      <w:r w:rsidR="00311A30" w:rsidRPr="00621D48">
        <w:rPr>
          <w:rFonts w:ascii="Times New Roman" w:hAnsi="Times New Roman" w:cs="Times New Roman"/>
          <w:sz w:val="24"/>
          <w:szCs w:val="24"/>
        </w:rPr>
        <w:instrText xml:space="preserve"> ADDIN ZOTERO_ITEM CSL_CITATION {"citationID":"BmidS2W0","properties":{"unsorted":false,"formattedCitation":"(Snehal et al., 2023)","plainCitation":"(Snehal et al., 2023)","noteIndex":0},"citationItems":[{"id":19562,"uris":["http://zotero.org/users/local/0lIgp9yg/items/ML8ZEZ8I"],"itemData":{"id":19562,"type":"article-journal","abstract":"Background: Pica is the craving and purposeful consumption of non-food substances. In children with pica, there is a greater possibility of zinc deficiency. Objectives: To study the plasma levels of zinc in children having pica and to study the efficacy of pica as a clinical marker of zinc deficiency. Method: This is a case control study of children attending the outpatient department of a tertiary health centre. A total of 92 children were enrolled in the study, of which 46 children who had the habit of pica were taken as cases and the remaining 46 children without the habit of pica were enrolled as controls. Serum zinc levels of the 92 children were estimated. Results: Of the 92 children included in the study, 56% of cases and 47% of controls belonged to the age group of 2 to 2.5 years. It was observed that 96% of cases had zinc deficiency whereas 100% of controls had normal zinc levels. The mean zinc level of the cases was 46.73&amp;plusmn;21.32mcg/dL compared to 148.5&amp;plusmn;15.4mcg/dL in the controls. Accuracy of pica as a clinical marker of zinc deficiency was 97%. Conclusions: The mean zinc level of the cases who had pica was significantly lower than the mean zinc level of the controls indicating that pica is a useful clinical marker for zinc deficiency. Sri Lanka Journal of Child Health, 2023: 52(2): 182-187","container-title":"Sri Lanka Journal of Child Health","DOI":"10.4038/sljch.v52i2.10432","ISSN":"1391-5452","issue":"2","language":"en","source":"sljch.sljol.info","title":"A study of plasma levels of zinc in children with pica in a public hospital setup","URL":"https://sljch.sljol.info/articles/10.4038/sljch.v52i2.10432","volume":"52","author":[{"family":"Snehal","given":"P."},{"family":"Shefali","given":"P."},{"family":"Sandeep","given":"B."},{"family":"Vandana","given":"D."}],"accessed":{"date-parts":[["2026",5,4]]},"issued":{"date-parts":[["2023",6,5]]}}}],"schema":"https://github.com/citation-style-language/schema/raw/master/csl-citation.json"} </w:instrText>
      </w:r>
      <w:r w:rsidR="00311A30" w:rsidRPr="00621D48">
        <w:rPr>
          <w:rFonts w:ascii="Times New Roman" w:hAnsi="Times New Roman" w:cs="Times New Roman"/>
          <w:sz w:val="24"/>
          <w:szCs w:val="24"/>
        </w:rPr>
        <w:fldChar w:fldCharType="separate"/>
      </w:r>
      <w:r w:rsidR="00311A30" w:rsidRPr="00621D48">
        <w:rPr>
          <w:rFonts w:ascii="Times New Roman" w:hAnsi="Times New Roman" w:cs="Times New Roman"/>
          <w:sz w:val="24"/>
          <w:szCs w:val="24"/>
        </w:rPr>
        <w:t>(Snehal et al., 2023)</w:t>
      </w:r>
      <w:r w:rsidR="00311A30" w:rsidRPr="00621D48">
        <w:rPr>
          <w:rFonts w:ascii="Times New Roman" w:hAnsi="Times New Roman" w:cs="Times New Roman"/>
          <w:sz w:val="24"/>
          <w:szCs w:val="24"/>
        </w:rPr>
        <w:fldChar w:fldCharType="end"/>
      </w:r>
      <w:r w:rsidRPr="00621D48">
        <w:rPr>
          <w:rFonts w:ascii="Times New Roman" w:hAnsi="Times New Roman" w:cs="Times New Roman"/>
          <w:sz w:val="24"/>
          <w:szCs w:val="24"/>
        </w:rPr>
        <w:t>. In addition, the researchers evaluated the possibility of pica as a useful clinical measure of zinc deficiency in cases where a screening laboratory is inaccessible. Measurement and comparison of plasma zinc levels across groups were then done using the respective statistical methods. It is noteworthy that the research was carried out in a community hospital in India, which is a broadening of the geographical and socioeconomic context of the pica study. As a result, the findings are empirically significant in providing support to the hypothesis of micronutrient deficiency and in identifying pica as a clinically significant problem in a variety of healthcare settings across the globe</w:t>
      </w:r>
      <w:r w:rsidR="00A2295C" w:rsidRPr="00621D48">
        <w:rPr>
          <w:rFonts w:ascii="Times New Roman" w:hAnsi="Times New Roman" w:cs="Times New Roman"/>
          <w:sz w:val="24"/>
          <w:szCs w:val="24"/>
        </w:rPr>
        <w:t>.</w:t>
      </w:r>
    </w:p>
    <w:p w14:paraId="6A4CFF48" w14:textId="77777777" w:rsidR="00311A30" w:rsidRPr="00621D48" w:rsidRDefault="00311A30" w:rsidP="00621D48">
      <w:pPr>
        <w:spacing w:after="0" w:line="480" w:lineRule="auto"/>
        <w:rPr>
          <w:rFonts w:ascii="Times New Roman" w:hAnsi="Times New Roman" w:cs="Times New Roman"/>
          <w:sz w:val="24"/>
          <w:szCs w:val="24"/>
        </w:rPr>
      </w:pPr>
      <w:r w:rsidRPr="00621D48">
        <w:rPr>
          <w:rFonts w:ascii="Times New Roman" w:hAnsi="Times New Roman" w:cs="Times New Roman"/>
          <w:sz w:val="24"/>
          <w:szCs w:val="24"/>
        </w:rPr>
        <w:br w:type="page"/>
      </w:r>
    </w:p>
    <w:p w14:paraId="5A03472D" w14:textId="23788777" w:rsidR="00A2295C" w:rsidRPr="00621D48" w:rsidRDefault="00311A30" w:rsidP="00621D48">
      <w:pPr>
        <w:spacing w:after="0" w:line="480" w:lineRule="auto"/>
        <w:jc w:val="center"/>
        <w:rPr>
          <w:rFonts w:ascii="Times New Roman" w:hAnsi="Times New Roman" w:cs="Times New Roman"/>
          <w:b/>
          <w:bCs/>
          <w:sz w:val="24"/>
          <w:szCs w:val="24"/>
        </w:rPr>
      </w:pPr>
      <w:r w:rsidRPr="00621D48">
        <w:rPr>
          <w:rFonts w:ascii="Times New Roman" w:hAnsi="Times New Roman" w:cs="Times New Roman"/>
          <w:b/>
          <w:bCs/>
          <w:sz w:val="24"/>
          <w:szCs w:val="24"/>
        </w:rPr>
        <w:lastRenderedPageBreak/>
        <w:t>References</w:t>
      </w:r>
    </w:p>
    <w:p w14:paraId="0C913F0A" w14:textId="77777777" w:rsidR="00B4775D" w:rsidRPr="00621D48" w:rsidRDefault="00311A30" w:rsidP="00621D48">
      <w:pPr>
        <w:pStyle w:val="Bibliography"/>
        <w:rPr>
          <w:rFonts w:ascii="Times New Roman" w:hAnsi="Times New Roman" w:cs="Times New Roman"/>
          <w:sz w:val="24"/>
          <w:szCs w:val="24"/>
        </w:rPr>
      </w:pPr>
      <w:r w:rsidRPr="00621D48">
        <w:rPr>
          <w:rFonts w:ascii="Times New Roman" w:hAnsi="Times New Roman" w:cs="Times New Roman"/>
          <w:sz w:val="24"/>
          <w:szCs w:val="24"/>
        </w:rPr>
        <w:fldChar w:fldCharType="begin"/>
      </w:r>
      <w:r w:rsidRPr="00621D48">
        <w:rPr>
          <w:rFonts w:ascii="Times New Roman" w:hAnsi="Times New Roman" w:cs="Times New Roman"/>
          <w:sz w:val="24"/>
          <w:szCs w:val="24"/>
        </w:rPr>
        <w:instrText xml:space="preserve"> ADDIN ZOTERO_BIBL {"uncited":[],"omitted":[],"custom":[]} CSL_BIBLIOGRAPHY </w:instrText>
      </w:r>
      <w:r w:rsidRPr="00621D48">
        <w:rPr>
          <w:rFonts w:ascii="Times New Roman" w:hAnsi="Times New Roman" w:cs="Times New Roman"/>
          <w:sz w:val="24"/>
          <w:szCs w:val="24"/>
        </w:rPr>
        <w:fldChar w:fldCharType="separate"/>
      </w:r>
      <w:r w:rsidR="00B4775D" w:rsidRPr="00621D48">
        <w:rPr>
          <w:rFonts w:ascii="Times New Roman" w:hAnsi="Times New Roman" w:cs="Times New Roman"/>
          <w:sz w:val="24"/>
          <w:szCs w:val="24"/>
        </w:rPr>
        <w:t xml:space="preserve">Call, N. A., Simmons, C. A., Mevers, J. E. L., &amp; Alvarez, J. P. (2015). Clinical Outcomes of Behavioral Treatments for Pica in Children with Developmental Disabilities. </w:t>
      </w:r>
      <w:r w:rsidR="00B4775D" w:rsidRPr="00621D48">
        <w:rPr>
          <w:rFonts w:ascii="Times New Roman" w:hAnsi="Times New Roman" w:cs="Times New Roman"/>
          <w:i/>
          <w:iCs/>
          <w:sz w:val="24"/>
          <w:szCs w:val="24"/>
        </w:rPr>
        <w:t>Journal of Autism and Developmental Disorders</w:t>
      </w:r>
      <w:r w:rsidR="00B4775D" w:rsidRPr="00621D48">
        <w:rPr>
          <w:rFonts w:ascii="Times New Roman" w:hAnsi="Times New Roman" w:cs="Times New Roman"/>
          <w:sz w:val="24"/>
          <w:szCs w:val="24"/>
        </w:rPr>
        <w:t xml:space="preserve">, </w:t>
      </w:r>
      <w:r w:rsidR="00B4775D" w:rsidRPr="00621D48">
        <w:rPr>
          <w:rFonts w:ascii="Times New Roman" w:hAnsi="Times New Roman" w:cs="Times New Roman"/>
          <w:i/>
          <w:iCs/>
          <w:sz w:val="24"/>
          <w:szCs w:val="24"/>
        </w:rPr>
        <w:t>45</w:t>
      </w:r>
      <w:r w:rsidR="00B4775D" w:rsidRPr="00621D48">
        <w:rPr>
          <w:rFonts w:ascii="Times New Roman" w:hAnsi="Times New Roman" w:cs="Times New Roman"/>
          <w:sz w:val="24"/>
          <w:szCs w:val="24"/>
        </w:rPr>
        <w:t>(7), 2105–2114. https://doi.org/10.1007/s10803-015-2375-z</w:t>
      </w:r>
    </w:p>
    <w:p w14:paraId="3B2C0ACC" w14:textId="77777777" w:rsidR="00B4775D" w:rsidRPr="00621D48" w:rsidRDefault="00B4775D" w:rsidP="00621D48">
      <w:pPr>
        <w:pStyle w:val="Bibliography"/>
        <w:rPr>
          <w:rFonts w:ascii="Times New Roman" w:hAnsi="Times New Roman" w:cs="Times New Roman"/>
          <w:sz w:val="24"/>
          <w:szCs w:val="24"/>
        </w:rPr>
      </w:pPr>
      <w:r w:rsidRPr="00621D48">
        <w:rPr>
          <w:rFonts w:ascii="Times New Roman" w:hAnsi="Times New Roman" w:cs="Times New Roman"/>
          <w:sz w:val="24"/>
          <w:szCs w:val="24"/>
        </w:rPr>
        <w:t xml:space="preserve">Jorgensen, A., Garg, S., Gardiner, J., &amp; Sutcliffe, A. (2023). </w:t>
      </w:r>
      <w:r w:rsidRPr="00621D48">
        <w:rPr>
          <w:rFonts w:ascii="Times New Roman" w:hAnsi="Times New Roman" w:cs="Times New Roman"/>
          <w:i/>
          <w:iCs/>
          <w:sz w:val="24"/>
          <w:szCs w:val="24"/>
        </w:rPr>
        <w:t>193 Pica in children with sickle cell disease: A systematic review and meta-analysis</w:t>
      </w:r>
      <w:r w:rsidRPr="00621D48">
        <w:rPr>
          <w:rFonts w:ascii="Times New Roman" w:hAnsi="Times New Roman" w:cs="Times New Roman"/>
          <w:sz w:val="24"/>
          <w:szCs w:val="24"/>
        </w:rPr>
        <w:t>. https://doi.org/10.1136/archdischild-2023-rcpch.178</w:t>
      </w:r>
    </w:p>
    <w:p w14:paraId="23A6F560" w14:textId="77777777" w:rsidR="00B4775D" w:rsidRPr="00621D48" w:rsidRDefault="00B4775D" w:rsidP="00621D48">
      <w:pPr>
        <w:pStyle w:val="Bibliography"/>
        <w:rPr>
          <w:rFonts w:ascii="Times New Roman" w:hAnsi="Times New Roman" w:cs="Times New Roman"/>
          <w:sz w:val="24"/>
          <w:szCs w:val="24"/>
        </w:rPr>
      </w:pPr>
      <w:r w:rsidRPr="00621D48">
        <w:rPr>
          <w:rFonts w:ascii="Times New Roman" w:hAnsi="Times New Roman" w:cs="Times New Roman"/>
          <w:sz w:val="24"/>
          <w:szCs w:val="24"/>
        </w:rPr>
        <w:t xml:space="preserve">Papini, N. M., Bulik, C. M., Chawner, S. J. R. A., &amp; Micali, N. (2024). Prevalence and recurrence of pica behaviors in early childhood within the ALSPAC birth cohort. </w:t>
      </w:r>
      <w:r w:rsidRPr="00621D48">
        <w:rPr>
          <w:rFonts w:ascii="Times New Roman" w:hAnsi="Times New Roman" w:cs="Times New Roman"/>
          <w:i/>
          <w:iCs/>
          <w:sz w:val="24"/>
          <w:szCs w:val="24"/>
        </w:rPr>
        <w:t>International Journal of Eating Disorders</w:t>
      </w:r>
      <w:r w:rsidRPr="00621D48">
        <w:rPr>
          <w:rFonts w:ascii="Times New Roman" w:hAnsi="Times New Roman" w:cs="Times New Roman"/>
          <w:sz w:val="24"/>
          <w:szCs w:val="24"/>
        </w:rPr>
        <w:t xml:space="preserve">, </w:t>
      </w:r>
      <w:r w:rsidRPr="00621D48">
        <w:rPr>
          <w:rFonts w:ascii="Times New Roman" w:hAnsi="Times New Roman" w:cs="Times New Roman"/>
          <w:i/>
          <w:iCs/>
          <w:sz w:val="24"/>
          <w:szCs w:val="24"/>
        </w:rPr>
        <w:t>57</w:t>
      </w:r>
      <w:r w:rsidRPr="00621D48">
        <w:rPr>
          <w:rFonts w:ascii="Times New Roman" w:hAnsi="Times New Roman" w:cs="Times New Roman"/>
          <w:sz w:val="24"/>
          <w:szCs w:val="24"/>
        </w:rPr>
        <w:t>(2), 400–409. https://doi.org/10.1002/eat.24111</w:t>
      </w:r>
    </w:p>
    <w:p w14:paraId="57201F5E" w14:textId="77777777" w:rsidR="00B4775D" w:rsidRPr="00621D48" w:rsidRDefault="00B4775D" w:rsidP="00621D48">
      <w:pPr>
        <w:pStyle w:val="Bibliography"/>
        <w:rPr>
          <w:rFonts w:ascii="Times New Roman" w:hAnsi="Times New Roman" w:cs="Times New Roman"/>
          <w:sz w:val="24"/>
          <w:szCs w:val="24"/>
        </w:rPr>
      </w:pPr>
      <w:r w:rsidRPr="00621D48">
        <w:rPr>
          <w:rFonts w:ascii="Times New Roman" w:hAnsi="Times New Roman" w:cs="Times New Roman"/>
          <w:sz w:val="24"/>
          <w:szCs w:val="24"/>
        </w:rPr>
        <w:t xml:space="preserve">Snehal, P., Shefali, P., Sandeep, B., &amp; Vandana, D. (2023). A study of plasma levels of zinc in children with pica in a public hospital setup. </w:t>
      </w:r>
      <w:r w:rsidRPr="00621D48">
        <w:rPr>
          <w:rFonts w:ascii="Times New Roman" w:hAnsi="Times New Roman" w:cs="Times New Roman"/>
          <w:i/>
          <w:iCs/>
          <w:sz w:val="24"/>
          <w:szCs w:val="24"/>
        </w:rPr>
        <w:t>Sri Lanka Journal of Child Health</w:t>
      </w:r>
      <w:r w:rsidRPr="00621D48">
        <w:rPr>
          <w:rFonts w:ascii="Times New Roman" w:hAnsi="Times New Roman" w:cs="Times New Roman"/>
          <w:sz w:val="24"/>
          <w:szCs w:val="24"/>
        </w:rPr>
        <w:t xml:space="preserve">, </w:t>
      </w:r>
      <w:r w:rsidRPr="00621D48">
        <w:rPr>
          <w:rFonts w:ascii="Times New Roman" w:hAnsi="Times New Roman" w:cs="Times New Roman"/>
          <w:i/>
          <w:iCs/>
          <w:sz w:val="24"/>
          <w:szCs w:val="24"/>
        </w:rPr>
        <w:t>52</w:t>
      </w:r>
      <w:r w:rsidRPr="00621D48">
        <w:rPr>
          <w:rFonts w:ascii="Times New Roman" w:hAnsi="Times New Roman" w:cs="Times New Roman"/>
          <w:sz w:val="24"/>
          <w:szCs w:val="24"/>
        </w:rPr>
        <w:t>(2). https://doi.org/10.4038/sljch.v52i2.10432</w:t>
      </w:r>
    </w:p>
    <w:p w14:paraId="06603B88" w14:textId="77777777" w:rsidR="00B4775D" w:rsidRPr="00621D48" w:rsidRDefault="00B4775D" w:rsidP="00621D48">
      <w:pPr>
        <w:pStyle w:val="Bibliography"/>
        <w:rPr>
          <w:rFonts w:ascii="Times New Roman" w:hAnsi="Times New Roman" w:cs="Times New Roman"/>
          <w:sz w:val="24"/>
          <w:szCs w:val="24"/>
        </w:rPr>
      </w:pPr>
      <w:r w:rsidRPr="00621D48">
        <w:rPr>
          <w:rFonts w:ascii="Times New Roman" w:hAnsi="Times New Roman" w:cs="Times New Roman"/>
          <w:sz w:val="24"/>
          <w:szCs w:val="24"/>
        </w:rPr>
        <w:t xml:space="preserve">Thomas, B. R., &amp; O’Connor, J. T. (2023). Parent Use of a Safety Checklist to Prevent Their Child’s Pica. </w:t>
      </w:r>
      <w:r w:rsidRPr="00621D48">
        <w:rPr>
          <w:rFonts w:ascii="Times New Roman" w:hAnsi="Times New Roman" w:cs="Times New Roman"/>
          <w:i/>
          <w:iCs/>
          <w:sz w:val="24"/>
          <w:szCs w:val="24"/>
        </w:rPr>
        <w:t>Behavior Analysis in Practice</w:t>
      </w:r>
      <w:r w:rsidRPr="00621D48">
        <w:rPr>
          <w:rFonts w:ascii="Times New Roman" w:hAnsi="Times New Roman" w:cs="Times New Roman"/>
          <w:sz w:val="24"/>
          <w:szCs w:val="24"/>
        </w:rPr>
        <w:t xml:space="preserve">, </w:t>
      </w:r>
      <w:r w:rsidRPr="00621D48">
        <w:rPr>
          <w:rFonts w:ascii="Times New Roman" w:hAnsi="Times New Roman" w:cs="Times New Roman"/>
          <w:i/>
          <w:iCs/>
          <w:sz w:val="24"/>
          <w:szCs w:val="24"/>
        </w:rPr>
        <w:t>16</w:t>
      </w:r>
      <w:r w:rsidRPr="00621D48">
        <w:rPr>
          <w:rFonts w:ascii="Times New Roman" w:hAnsi="Times New Roman" w:cs="Times New Roman"/>
          <w:sz w:val="24"/>
          <w:szCs w:val="24"/>
        </w:rPr>
        <w:t>(3), 879–884. https://doi.org/10.1007/s40617-023-00798-w</w:t>
      </w:r>
    </w:p>
    <w:p w14:paraId="0EEF9392" w14:textId="786699A7" w:rsidR="00311A30" w:rsidRPr="00621D48" w:rsidRDefault="00311A30" w:rsidP="00621D48">
      <w:pPr>
        <w:spacing w:after="0" w:line="480" w:lineRule="auto"/>
        <w:rPr>
          <w:rFonts w:ascii="Times New Roman" w:hAnsi="Times New Roman" w:cs="Times New Roman"/>
          <w:sz w:val="24"/>
          <w:szCs w:val="24"/>
        </w:rPr>
      </w:pPr>
      <w:r w:rsidRPr="00621D48">
        <w:rPr>
          <w:rFonts w:ascii="Times New Roman" w:hAnsi="Times New Roman" w:cs="Times New Roman"/>
          <w:sz w:val="24"/>
          <w:szCs w:val="24"/>
        </w:rPr>
        <w:fldChar w:fldCharType="end"/>
      </w:r>
    </w:p>
    <w:p w14:paraId="2C19D7CC" w14:textId="77777777" w:rsidR="00937988" w:rsidRPr="00621D48" w:rsidRDefault="00937988" w:rsidP="00621D48">
      <w:pPr>
        <w:spacing w:after="0" w:line="480" w:lineRule="auto"/>
        <w:rPr>
          <w:rFonts w:ascii="Times New Roman" w:hAnsi="Times New Roman" w:cs="Times New Roman"/>
          <w:sz w:val="24"/>
          <w:szCs w:val="24"/>
        </w:rPr>
      </w:pPr>
    </w:p>
    <w:sectPr w:rsidR="00937988" w:rsidRPr="00621D4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BBF3" w14:textId="77777777" w:rsidR="000E130C" w:rsidRDefault="000E130C" w:rsidP="005D0D76">
      <w:pPr>
        <w:spacing w:after="0" w:line="240" w:lineRule="auto"/>
      </w:pPr>
      <w:r>
        <w:separator/>
      </w:r>
    </w:p>
  </w:endnote>
  <w:endnote w:type="continuationSeparator" w:id="0">
    <w:p w14:paraId="24919453" w14:textId="77777777" w:rsidR="000E130C" w:rsidRDefault="000E130C" w:rsidP="005D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3A8B" w14:textId="77777777" w:rsidR="000E130C" w:rsidRDefault="000E130C" w:rsidP="005D0D76">
      <w:pPr>
        <w:spacing w:after="0" w:line="240" w:lineRule="auto"/>
      </w:pPr>
      <w:r>
        <w:separator/>
      </w:r>
    </w:p>
  </w:footnote>
  <w:footnote w:type="continuationSeparator" w:id="0">
    <w:p w14:paraId="049DC2BD" w14:textId="77777777" w:rsidR="000E130C" w:rsidRDefault="000E130C" w:rsidP="005D0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687016"/>
      <w:docPartObj>
        <w:docPartGallery w:val="Page Numbers (Top of Page)"/>
        <w:docPartUnique/>
      </w:docPartObj>
    </w:sdtPr>
    <w:sdtEndPr>
      <w:rPr>
        <w:noProof/>
      </w:rPr>
    </w:sdtEndPr>
    <w:sdtContent>
      <w:p w14:paraId="6E777BC5" w14:textId="7B19B370" w:rsidR="005D0D76" w:rsidRDefault="005D0D7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649863" w14:textId="77777777" w:rsidR="005D0D76" w:rsidRDefault="005D0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314CB"/>
    <w:multiLevelType w:val="multilevel"/>
    <w:tmpl w:val="B486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438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C"/>
    <w:rsid w:val="000E130C"/>
    <w:rsid w:val="000F6861"/>
    <w:rsid w:val="002E47D9"/>
    <w:rsid w:val="002E581B"/>
    <w:rsid w:val="00311A30"/>
    <w:rsid w:val="00472B7E"/>
    <w:rsid w:val="00532985"/>
    <w:rsid w:val="005D0D76"/>
    <w:rsid w:val="00606727"/>
    <w:rsid w:val="00621D48"/>
    <w:rsid w:val="006B747C"/>
    <w:rsid w:val="006D7E5D"/>
    <w:rsid w:val="007073A2"/>
    <w:rsid w:val="007E14CC"/>
    <w:rsid w:val="00822D02"/>
    <w:rsid w:val="0092349A"/>
    <w:rsid w:val="00937988"/>
    <w:rsid w:val="00990343"/>
    <w:rsid w:val="009E06C4"/>
    <w:rsid w:val="00A2295C"/>
    <w:rsid w:val="00B4775D"/>
    <w:rsid w:val="00E7726E"/>
    <w:rsid w:val="00E909A4"/>
    <w:rsid w:val="00F4537F"/>
    <w:rsid w:val="00F9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7603"/>
  <w15:chartTrackingRefBased/>
  <w15:docId w15:val="{8DD54396-D748-4541-B524-7CCDC3D5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95C"/>
    <w:rPr>
      <w:rFonts w:eastAsiaTheme="majorEastAsia" w:cstheme="majorBidi"/>
      <w:color w:val="272727" w:themeColor="text1" w:themeTint="D8"/>
    </w:rPr>
  </w:style>
  <w:style w:type="paragraph" w:styleId="Title">
    <w:name w:val="Title"/>
    <w:basedOn w:val="Normal"/>
    <w:next w:val="Normal"/>
    <w:link w:val="TitleChar"/>
    <w:uiPriority w:val="10"/>
    <w:qFormat/>
    <w:rsid w:val="00A22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95C"/>
    <w:pPr>
      <w:spacing w:before="160"/>
      <w:jc w:val="center"/>
    </w:pPr>
    <w:rPr>
      <w:i/>
      <w:iCs/>
      <w:color w:val="404040" w:themeColor="text1" w:themeTint="BF"/>
    </w:rPr>
  </w:style>
  <w:style w:type="character" w:customStyle="1" w:styleId="QuoteChar">
    <w:name w:val="Quote Char"/>
    <w:basedOn w:val="DefaultParagraphFont"/>
    <w:link w:val="Quote"/>
    <w:uiPriority w:val="29"/>
    <w:rsid w:val="00A2295C"/>
    <w:rPr>
      <w:i/>
      <w:iCs/>
      <w:color w:val="404040" w:themeColor="text1" w:themeTint="BF"/>
    </w:rPr>
  </w:style>
  <w:style w:type="paragraph" w:styleId="ListParagraph">
    <w:name w:val="List Paragraph"/>
    <w:basedOn w:val="Normal"/>
    <w:uiPriority w:val="34"/>
    <w:qFormat/>
    <w:rsid w:val="00A2295C"/>
    <w:pPr>
      <w:ind w:left="720"/>
      <w:contextualSpacing/>
    </w:pPr>
  </w:style>
  <w:style w:type="character" w:styleId="IntenseEmphasis">
    <w:name w:val="Intense Emphasis"/>
    <w:basedOn w:val="DefaultParagraphFont"/>
    <w:uiPriority w:val="21"/>
    <w:qFormat/>
    <w:rsid w:val="00A2295C"/>
    <w:rPr>
      <w:i/>
      <w:iCs/>
      <w:color w:val="0F4761" w:themeColor="accent1" w:themeShade="BF"/>
    </w:rPr>
  </w:style>
  <w:style w:type="paragraph" w:styleId="IntenseQuote">
    <w:name w:val="Intense Quote"/>
    <w:basedOn w:val="Normal"/>
    <w:next w:val="Normal"/>
    <w:link w:val="IntenseQuoteChar"/>
    <w:uiPriority w:val="30"/>
    <w:qFormat/>
    <w:rsid w:val="00A22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95C"/>
    <w:rPr>
      <w:i/>
      <w:iCs/>
      <w:color w:val="0F4761" w:themeColor="accent1" w:themeShade="BF"/>
    </w:rPr>
  </w:style>
  <w:style w:type="character" w:styleId="IntenseReference">
    <w:name w:val="Intense Reference"/>
    <w:basedOn w:val="DefaultParagraphFont"/>
    <w:uiPriority w:val="32"/>
    <w:qFormat/>
    <w:rsid w:val="00A2295C"/>
    <w:rPr>
      <w:b/>
      <w:bCs/>
      <w:smallCaps/>
      <w:color w:val="0F4761" w:themeColor="accent1" w:themeShade="BF"/>
      <w:spacing w:val="5"/>
    </w:rPr>
  </w:style>
  <w:style w:type="character" w:styleId="Hyperlink">
    <w:name w:val="Hyperlink"/>
    <w:basedOn w:val="DefaultParagraphFont"/>
    <w:uiPriority w:val="99"/>
    <w:unhideWhenUsed/>
    <w:rsid w:val="00A2295C"/>
    <w:rPr>
      <w:color w:val="467886" w:themeColor="hyperlink"/>
      <w:u w:val="single"/>
    </w:rPr>
  </w:style>
  <w:style w:type="character" w:styleId="UnresolvedMention">
    <w:name w:val="Unresolved Mention"/>
    <w:basedOn w:val="DefaultParagraphFont"/>
    <w:uiPriority w:val="99"/>
    <w:semiHidden/>
    <w:unhideWhenUsed/>
    <w:rsid w:val="00A2295C"/>
    <w:rPr>
      <w:color w:val="605E5C"/>
      <w:shd w:val="clear" w:color="auto" w:fill="E1DFDD"/>
    </w:rPr>
  </w:style>
  <w:style w:type="paragraph" w:styleId="Header">
    <w:name w:val="header"/>
    <w:basedOn w:val="Normal"/>
    <w:link w:val="HeaderChar"/>
    <w:uiPriority w:val="99"/>
    <w:unhideWhenUsed/>
    <w:rsid w:val="005D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D76"/>
  </w:style>
  <w:style w:type="paragraph" w:styleId="Footer">
    <w:name w:val="footer"/>
    <w:basedOn w:val="Normal"/>
    <w:link w:val="FooterChar"/>
    <w:uiPriority w:val="99"/>
    <w:unhideWhenUsed/>
    <w:rsid w:val="005D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D76"/>
  </w:style>
  <w:style w:type="paragraph" w:styleId="Bibliography">
    <w:name w:val="Bibliography"/>
    <w:basedOn w:val="Normal"/>
    <w:next w:val="Normal"/>
    <w:uiPriority w:val="37"/>
    <w:unhideWhenUsed/>
    <w:rsid w:val="00311A30"/>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803-015-2375-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36/archdischild-2023-rcpch.17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038/sljch.v52i2.10432" TargetMode="External"/><Relationship Id="rId5" Type="http://schemas.openxmlformats.org/officeDocument/2006/relationships/footnotes" Target="footnotes.xml"/><Relationship Id="rId10" Type="http://schemas.openxmlformats.org/officeDocument/2006/relationships/hyperlink" Target="https://doi.org/10.1007/s40617-023-00798-w" TargetMode="External"/><Relationship Id="rId4" Type="http://schemas.openxmlformats.org/officeDocument/2006/relationships/webSettings" Target="webSettings.xml"/><Relationship Id="rId9" Type="http://schemas.openxmlformats.org/officeDocument/2006/relationships/hyperlink" Target="https://doi.org/10.1002/eat.241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3309</Words>
  <Characters>18864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21</cp:revision>
  <dcterms:created xsi:type="dcterms:W3CDTF">2026-05-04T05:36:00Z</dcterms:created>
  <dcterms:modified xsi:type="dcterms:W3CDTF">2026-05-04T07:36:00Z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zotero-version="9.0.2"&gt;&lt;session id="cIwiFxWy"/&gt;&lt;style id="http://www.zotero.org/styles/apa" locale="en-US" hasBibliography="1" bibliographyStyleHasBeenSet="1"/&gt;&lt;prefs&gt;&lt;pref name="fieldType" value="Field"/&gt;&lt;/prefs&gt;&lt;/data&gt;</vt:lpwstr>
  </property>
</Properties>
</file>