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1E8" w:rsidRPr="009E2DD4" w:rsidRDefault="00B011E8" w:rsidP="009E2DD4">
      <w:pPr>
        <w:spacing w:after="0" w:line="480" w:lineRule="auto"/>
        <w:contextualSpacing/>
        <w:rPr>
          <w:rFonts w:eastAsia="Times New Roman" w:cs="Times New Roman"/>
          <w:color w:val="000000"/>
          <w:szCs w:val="24"/>
        </w:rPr>
      </w:pPr>
    </w:p>
    <w:p w:rsidR="00B011E8" w:rsidRPr="009E2DD4" w:rsidRDefault="00B011E8" w:rsidP="009E2DD4">
      <w:pPr>
        <w:spacing w:after="0" w:line="480" w:lineRule="auto"/>
        <w:contextualSpacing/>
        <w:jc w:val="center"/>
        <w:rPr>
          <w:rFonts w:eastAsia="Times New Roman" w:cs="Times New Roman"/>
          <w:color w:val="000000"/>
          <w:szCs w:val="24"/>
        </w:rPr>
      </w:pPr>
    </w:p>
    <w:p w:rsidR="00B011E8" w:rsidRPr="009E2DD4" w:rsidRDefault="00B011E8" w:rsidP="009E2DD4">
      <w:pPr>
        <w:spacing w:after="0" w:line="480" w:lineRule="auto"/>
        <w:contextualSpacing/>
        <w:jc w:val="center"/>
        <w:rPr>
          <w:rFonts w:eastAsia="Times New Roman" w:cs="Times New Roman"/>
          <w:color w:val="000000"/>
          <w:szCs w:val="24"/>
        </w:rPr>
      </w:pPr>
    </w:p>
    <w:p w:rsidR="00B011E8" w:rsidRPr="009E2DD4" w:rsidRDefault="00B011E8" w:rsidP="009E2DD4">
      <w:pPr>
        <w:spacing w:after="0" w:line="480" w:lineRule="auto"/>
        <w:contextualSpacing/>
        <w:jc w:val="center"/>
        <w:rPr>
          <w:rFonts w:eastAsia="Times New Roman" w:cs="Times New Roman"/>
          <w:color w:val="000000"/>
          <w:szCs w:val="24"/>
        </w:rPr>
      </w:pPr>
    </w:p>
    <w:p w:rsidR="00B011E8" w:rsidRPr="009E2DD4" w:rsidRDefault="00B011E8" w:rsidP="009E2DD4">
      <w:pPr>
        <w:spacing w:after="0" w:line="480" w:lineRule="auto"/>
        <w:contextualSpacing/>
        <w:jc w:val="center"/>
        <w:rPr>
          <w:rFonts w:eastAsia="Times New Roman" w:cs="Times New Roman"/>
          <w:color w:val="000000"/>
          <w:szCs w:val="24"/>
        </w:rPr>
      </w:pPr>
    </w:p>
    <w:p w:rsidR="00B011E8" w:rsidRPr="009E2DD4" w:rsidRDefault="00B011E8" w:rsidP="009E2DD4">
      <w:pPr>
        <w:spacing w:after="0" w:line="480" w:lineRule="auto"/>
        <w:contextualSpacing/>
        <w:jc w:val="center"/>
        <w:rPr>
          <w:rFonts w:eastAsia="Times New Roman" w:cs="Times New Roman"/>
          <w:color w:val="000000"/>
          <w:szCs w:val="24"/>
        </w:rPr>
      </w:pPr>
    </w:p>
    <w:p w:rsidR="00B011E8" w:rsidRPr="009E2DD4" w:rsidRDefault="00B011E8" w:rsidP="009E2DD4">
      <w:pPr>
        <w:spacing w:after="0" w:line="480" w:lineRule="auto"/>
        <w:contextualSpacing/>
        <w:jc w:val="center"/>
        <w:rPr>
          <w:rFonts w:eastAsia="Times New Roman" w:cs="Times New Roman"/>
          <w:color w:val="000000"/>
          <w:szCs w:val="24"/>
        </w:rPr>
      </w:pPr>
    </w:p>
    <w:p w:rsidR="00B011E8" w:rsidRPr="009E2DD4" w:rsidRDefault="00B011E8" w:rsidP="009E2DD4">
      <w:pPr>
        <w:spacing w:after="0" w:line="480" w:lineRule="auto"/>
        <w:contextualSpacing/>
        <w:jc w:val="center"/>
        <w:rPr>
          <w:rFonts w:eastAsia="Times New Roman" w:cs="Times New Roman"/>
          <w:color w:val="000000"/>
          <w:szCs w:val="24"/>
        </w:rPr>
      </w:pPr>
    </w:p>
    <w:p w:rsidR="00B011E8" w:rsidRPr="009E2DD4" w:rsidRDefault="00B011E8" w:rsidP="009E2DD4">
      <w:pPr>
        <w:spacing w:after="0" w:line="480" w:lineRule="auto"/>
        <w:contextualSpacing/>
        <w:jc w:val="center"/>
        <w:rPr>
          <w:rFonts w:eastAsia="Times New Roman" w:cs="Times New Roman"/>
          <w:color w:val="000000"/>
          <w:szCs w:val="24"/>
        </w:rPr>
      </w:pPr>
    </w:p>
    <w:p w:rsidR="00B011E8" w:rsidRPr="009E2DD4" w:rsidRDefault="00B011E8" w:rsidP="009E2DD4">
      <w:pPr>
        <w:spacing w:after="0" w:line="480" w:lineRule="auto"/>
        <w:contextualSpacing/>
        <w:jc w:val="center"/>
        <w:rPr>
          <w:rFonts w:eastAsia="Times New Roman" w:cs="Times New Roman"/>
          <w:color w:val="000000"/>
          <w:szCs w:val="24"/>
        </w:rPr>
      </w:pPr>
    </w:p>
    <w:p w:rsidR="00B011E8" w:rsidRPr="009E2DD4" w:rsidRDefault="00B011E8" w:rsidP="009E2DD4">
      <w:pPr>
        <w:spacing w:after="0" w:line="480" w:lineRule="auto"/>
        <w:contextualSpacing/>
        <w:jc w:val="center"/>
        <w:rPr>
          <w:rFonts w:eastAsia="Times New Roman" w:cs="Times New Roman"/>
          <w:color w:val="000000"/>
          <w:szCs w:val="24"/>
        </w:rPr>
      </w:pPr>
      <w:r w:rsidRPr="009E2DD4">
        <w:rPr>
          <w:rFonts w:eastAsia="Times New Roman" w:cs="Times New Roman"/>
          <w:color w:val="000000"/>
          <w:szCs w:val="24"/>
        </w:rPr>
        <w:t>Five Sociological Concepts Applied to My Life</w:t>
      </w:r>
    </w:p>
    <w:p w:rsidR="00B011E8" w:rsidRPr="009E2DD4" w:rsidRDefault="00B011E8" w:rsidP="009E2DD4">
      <w:pPr>
        <w:spacing w:after="0" w:line="480" w:lineRule="auto"/>
        <w:contextualSpacing/>
        <w:jc w:val="center"/>
        <w:rPr>
          <w:rFonts w:eastAsia="Times New Roman" w:cs="Times New Roman"/>
          <w:color w:val="000000"/>
          <w:szCs w:val="24"/>
        </w:rPr>
      </w:pPr>
      <w:r w:rsidRPr="009E2DD4">
        <w:rPr>
          <w:rFonts w:eastAsia="Times New Roman" w:cs="Times New Roman"/>
          <w:color w:val="000000"/>
          <w:szCs w:val="24"/>
        </w:rPr>
        <w:t>Author Name</w:t>
      </w:r>
    </w:p>
    <w:p w:rsidR="00B011E8" w:rsidRPr="009E2DD4" w:rsidRDefault="00B011E8" w:rsidP="009E2DD4">
      <w:pPr>
        <w:spacing w:after="0" w:line="480" w:lineRule="auto"/>
        <w:contextualSpacing/>
        <w:jc w:val="center"/>
        <w:rPr>
          <w:rFonts w:eastAsia="Times New Roman" w:cs="Times New Roman"/>
          <w:color w:val="000000"/>
          <w:szCs w:val="24"/>
        </w:rPr>
      </w:pPr>
      <w:r w:rsidRPr="009E2DD4">
        <w:rPr>
          <w:rFonts w:eastAsia="Times New Roman" w:cs="Times New Roman"/>
          <w:color w:val="000000"/>
          <w:szCs w:val="24"/>
        </w:rPr>
        <w:t>Institutional Affiliation(s)</w:t>
      </w:r>
    </w:p>
    <w:p w:rsidR="00B011E8" w:rsidRPr="009E2DD4" w:rsidRDefault="00B011E8" w:rsidP="009E2DD4">
      <w:pPr>
        <w:spacing w:after="0" w:line="480" w:lineRule="auto"/>
        <w:rPr>
          <w:rFonts w:eastAsia="Times New Roman" w:cs="Times New Roman"/>
          <w:b/>
          <w:bCs/>
          <w:szCs w:val="24"/>
        </w:rPr>
      </w:pPr>
      <w:r w:rsidRPr="009E2DD4">
        <w:rPr>
          <w:rFonts w:eastAsia="Times New Roman" w:cs="Times New Roman"/>
          <w:b/>
          <w:bCs/>
          <w:szCs w:val="24"/>
        </w:rPr>
        <w:br w:type="page"/>
      </w:r>
    </w:p>
    <w:p w:rsidR="009C0CF2" w:rsidRPr="009E2DD4" w:rsidRDefault="009C0CF2" w:rsidP="009E2DD4">
      <w:pPr>
        <w:spacing w:after="0" w:line="480" w:lineRule="auto"/>
        <w:rPr>
          <w:rFonts w:eastAsia="Times New Roman" w:cs="Times New Roman"/>
          <w:szCs w:val="24"/>
        </w:rPr>
      </w:pPr>
      <w:r w:rsidRPr="009E2DD4">
        <w:rPr>
          <w:rFonts w:eastAsia="Times New Roman" w:cs="Times New Roman"/>
          <w:b/>
          <w:bCs/>
          <w:szCs w:val="24"/>
        </w:rPr>
        <w:lastRenderedPageBreak/>
        <w:t>Sociological Imagination</w:t>
      </w:r>
    </w:p>
    <w:p w:rsidR="009C0CF2" w:rsidRPr="009E2DD4" w:rsidRDefault="00030F16" w:rsidP="009E2DD4">
      <w:pPr>
        <w:spacing w:after="0" w:line="480" w:lineRule="auto"/>
        <w:ind w:firstLine="720"/>
        <w:rPr>
          <w:rFonts w:eastAsia="Times New Roman" w:cs="Times New Roman"/>
          <w:szCs w:val="24"/>
        </w:rPr>
      </w:pPr>
      <w:r w:rsidRPr="009E2DD4">
        <w:rPr>
          <w:rFonts w:eastAsia="Times New Roman" w:cs="Times New Roman"/>
          <w:szCs w:val="24"/>
        </w:rPr>
        <w:t>One important concept in sociology that can guide us to relate our own experience to bigger social processes is the sociological imagination. Sociological imagination helps us to understand how the courses of our personal biographies are influenced by events in history, social structures, and culture.</w:t>
      </w:r>
      <w:r w:rsidRPr="009E2DD4">
        <w:rPr>
          <w:rFonts w:eastAsia="Times New Roman" w:cs="Times New Roman"/>
          <w:szCs w:val="24"/>
        </w:rPr>
        <w:fldChar w:fldCharType="begin"/>
      </w:r>
      <w:r w:rsidRPr="009E2DD4">
        <w:rPr>
          <w:rFonts w:eastAsia="Times New Roman" w:cs="Times New Roman"/>
          <w:szCs w:val="24"/>
        </w:rPr>
        <w:instrText xml:space="preserve"> ADDIN ZOTERO_ITEM CSL_CITATION {"citationID":"xheYdicI","properties":{"unsorted":false,"formattedCitation":"\\super 1\\nosupersub{}","plainCitation":"1","noteIndex":0},"citationItems":[{"id":4083,"uris":["http://zotero.org/users/local/msOJBOCf/items/RP75CHJE"],"itemData":{"id":4083,"type":"book","ISBN":"1-4833-5917-4","publisher":"Sage Publications","title":"The engaged sociologist: Connecting the classroom to the community","author":[{"family":"Korgen","given":"Kathleen Odell"},{"family":"White","given":"Jonathan M."}],"issued":{"date-parts":[["2014"]]}}}],"schema":"https://github.com/citation-style-language/schema/raw/master/csl-citation.json"} </w:instrText>
      </w:r>
      <w:r w:rsidRPr="009E2DD4">
        <w:rPr>
          <w:rFonts w:eastAsia="Times New Roman" w:cs="Times New Roman"/>
          <w:szCs w:val="24"/>
        </w:rPr>
        <w:fldChar w:fldCharType="separate"/>
      </w:r>
      <w:r w:rsidRPr="009E2DD4">
        <w:rPr>
          <w:rFonts w:cs="Times New Roman"/>
          <w:szCs w:val="24"/>
          <w:vertAlign w:val="superscript"/>
        </w:rPr>
        <w:t>1</w:t>
      </w:r>
      <w:r w:rsidRPr="009E2DD4">
        <w:rPr>
          <w:rFonts w:eastAsia="Times New Roman" w:cs="Times New Roman"/>
          <w:szCs w:val="24"/>
        </w:rPr>
        <w:fldChar w:fldCharType="end"/>
      </w:r>
      <w:r w:rsidRPr="009E2DD4">
        <w:rPr>
          <w:rFonts w:eastAsia="Times New Roman" w:cs="Times New Roman"/>
          <w:szCs w:val="24"/>
        </w:rPr>
        <w:t xml:space="preserve"> This idea, introduced by C. Wright Mills, shows that many personal problems are actually public issues.</w:t>
      </w:r>
      <w:r w:rsidRPr="009E2DD4">
        <w:rPr>
          <w:rFonts w:eastAsia="Times New Roman" w:cs="Times New Roman"/>
          <w:szCs w:val="24"/>
        </w:rPr>
        <w:fldChar w:fldCharType="begin"/>
      </w:r>
      <w:r w:rsidRPr="009E2DD4">
        <w:rPr>
          <w:rFonts w:eastAsia="Times New Roman" w:cs="Times New Roman"/>
          <w:szCs w:val="24"/>
        </w:rPr>
        <w:instrText xml:space="preserve"> ADDIN ZOTERO_ITEM CSL_CITATION {"citationID":"BW3OLBLq","properties":{"unsorted":false,"formattedCitation":"\\super 2\\nosupersub{}","plainCitation":"2","noteIndex":0},"citationItems":[{"id":4084,"uris":["http://zotero.org/users/local/msOJBOCf/items/LLQFPINJ"],"itemData":{"id":4084,"type":"book","abstract":"Get Sociology: A Brief Introduction by Richard T. Schaefer Textbook, eBook, and other options. ISBN 9781264127283","ISBN":"978-1-264-12728-3","language":"en","publisher":"McGraw-Hill Higher Education","source":"www.mheducation.com","title":"Sociology: A Brief Introduction","title-short":"Sociology","URL":"https://www.mheducation.com/highered/product/sociology-a-brief-introduction-schaefer.html","author":[{"family":"Schaefer","given":"Richard T."}],"accessed":{"date-parts":[["2026",5,2]]},"issued":{"date-parts":[["2024"]]}}}],"schema":"https://github.com/citation-style-language/schema/raw/master/csl-citation.json"} </w:instrText>
      </w:r>
      <w:r w:rsidRPr="009E2DD4">
        <w:rPr>
          <w:rFonts w:eastAsia="Times New Roman" w:cs="Times New Roman"/>
          <w:szCs w:val="24"/>
        </w:rPr>
        <w:fldChar w:fldCharType="separate"/>
      </w:r>
      <w:r w:rsidRPr="009E2DD4">
        <w:rPr>
          <w:rFonts w:cs="Times New Roman"/>
          <w:szCs w:val="24"/>
          <w:vertAlign w:val="superscript"/>
        </w:rPr>
        <w:t>2</w:t>
      </w:r>
      <w:r w:rsidRPr="009E2DD4">
        <w:rPr>
          <w:rFonts w:eastAsia="Times New Roman" w:cs="Times New Roman"/>
          <w:szCs w:val="24"/>
        </w:rPr>
        <w:fldChar w:fldCharType="end"/>
      </w:r>
      <w:r w:rsidRPr="009E2DD4">
        <w:rPr>
          <w:rFonts w:eastAsia="Times New Roman" w:cs="Times New Roman"/>
          <w:szCs w:val="24"/>
        </w:rPr>
        <w:t xml:space="preserve"> The sociological imagination asks us to move beyond our narrow self-perception and to frame our own lives in a bigger social and historical context, to see the trends that influence groups of people.</w:t>
      </w:r>
      <w:r w:rsidRPr="009E2DD4">
        <w:rPr>
          <w:rFonts w:eastAsia="Times New Roman" w:cs="Times New Roman"/>
          <w:szCs w:val="24"/>
        </w:rPr>
        <w:fldChar w:fldCharType="begin"/>
      </w:r>
      <w:r w:rsidRPr="009E2DD4">
        <w:rPr>
          <w:rFonts w:eastAsia="Times New Roman" w:cs="Times New Roman"/>
          <w:szCs w:val="24"/>
        </w:rPr>
        <w:instrText xml:space="preserve"> ADDIN ZOTERO_ITEM CSL_CITATION {"citationID":"dKbp3icE","properties":{"unsorted":false,"formattedCitation":"\\super 1\\nosupersub{}","plainCitation":"1","noteIndex":0},"citationItems":[{"id":4083,"uris":["http://zotero.org/users/local/msOJBOCf/items/RP75CHJE"],"itemData":{"id":4083,"type":"book","ISBN":"1-4833-5917-4","publisher":"Sage Publications","title":"The engaged sociologist: Connecting the classroom to the community","author":[{"family":"Korgen","given":"Kathleen Odell"},{"family":"White","given":"Jonathan M."}],"issued":{"date-parts":[["2014"]]}}}],"schema":"https://github.com/citation-style-language/schema/raw/master/csl-citation.json"} </w:instrText>
      </w:r>
      <w:r w:rsidRPr="009E2DD4">
        <w:rPr>
          <w:rFonts w:eastAsia="Times New Roman" w:cs="Times New Roman"/>
          <w:szCs w:val="24"/>
        </w:rPr>
        <w:fldChar w:fldCharType="separate"/>
      </w:r>
      <w:r w:rsidRPr="009E2DD4">
        <w:rPr>
          <w:rFonts w:cs="Times New Roman"/>
          <w:szCs w:val="24"/>
          <w:vertAlign w:val="superscript"/>
        </w:rPr>
        <w:t>1</w:t>
      </w:r>
      <w:r w:rsidRPr="009E2DD4">
        <w:rPr>
          <w:rFonts w:eastAsia="Times New Roman" w:cs="Times New Roman"/>
          <w:szCs w:val="24"/>
        </w:rPr>
        <w:fldChar w:fldCharType="end"/>
      </w:r>
      <w:r w:rsidRPr="009E2DD4">
        <w:rPr>
          <w:rFonts w:eastAsia="Times New Roman" w:cs="Times New Roman"/>
          <w:szCs w:val="24"/>
        </w:rPr>
        <w:t xml:space="preserve"> In my life, I have been convinced that the inability to strike a balance in my work and studies was my personal problem. But applying the sociological imagination enabled me to realize that escalating education fees, low pay, and the need to work as I was studying are bigger structural problems. The same is the problem for many students. This made me shift my attitude of self-blame to consciousness. I now attempt to use this idea on a regular basis by posing questions like whether my problems are personal or those created by society. It has turned me into a kinder individual and a person more conscious of inequality, and it has taught me to consider social change rather than focusing on individual effort alone.</w:t>
      </w:r>
      <w:r w:rsidR="009C0CF2" w:rsidRPr="009E2DD4">
        <w:rPr>
          <w:rFonts w:eastAsia="Times New Roman" w:cs="Times New Roman"/>
          <w:szCs w:val="24"/>
        </w:rPr>
        <w:br/>
      </w:r>
      <w:r w:rsidR="009C0CF2" w:rsidRPr="009E2DD4">
        <w:rPr>
          <w:rFonts w:eastAsia="Times New Roman" w:cs="Times New Roman"/>
          <w:b/>
          <w:szCs w:val="24"/>
        </w:rPr>
        <w:t>Socialization</w:t>
      </w:r>
    </w:p>
    <w:p w:rsidR="00B011E8" w:rsidRPr="009E2DD4" w:rsidRDefault="009C0CF2" w:rsidP="009E2DD4">
      <w:pPr>
        <w:spacing w:after="0" w:line="480" w:lineRule="auto"/>
        <w:ind w:firstLine="720"/>
        <w:rPr>
          <w:rFonts w:eastAsia="Times New Roman" w:cs="Times New Roman"/>
          <w:b/>
          <w:szCs w:val="24"/>
        </w:rPr>
      </w:pPr>
      <w:r w:rsidRPr="009E2DD4">
        <w:rPr>
          <w:rFonts w:eastAsia="Times New Roman" w:cs="Times New Roman"/>
          <w:szCs w:val="24"/>
        </w:rPr>
        <w:t xml:space="preserve">The process of socialization is a lifelong process by which individuals acquire the norms, values, and behaviors of their society. </w:t>
      </w:r>
      <w:r w:rsidR="00030F16" w:rsidRPr="009E2DD4">
        <w:rPr>
          <w:rFonts w:eastAsia="Times New Roman" w:cs="Times New Roman"/>
          <w:szCs w:val="24"/>
        </w:rPr>
        <w:t xml:space="preserve">It </w:t>
      </w:r>
      <w:r w:rsidR="00B011E8" w:rsidRPr="009E2DD4">
        <w:rPr>
          <w:rFonts w:eastAsia="Times New Roman" w:cs="Times New Roman"/>
          <w:szCs w:val="24"/>
        </w:rPr>
        <w:t>originates during</w:t>
      </w:r>
      <w:r w:rsidRPr="009E2DD4">
        <w:rPr>
          <w:rFonts w:eastAsia="Times New Roman" w:cs="Times New Roman"/>
          <w:szCs w:val="24"/>
        </w:rPr>
        <w:t xml:space="preserve"> childhood and proceeds throughout life under the influence of various agents such as family, school, peers, and media.</w:t>
      </w:r>
      <w:r w:rsidR="00B011E8" w:rsidRPr="009E2DD4">
        <w:rPr>
          <w:rFonts w:eastAsia="Times New Roman" w:cs="Times New Roman"/>
          <w:szCs w:val="24"/>
        </w:rPr>
        <w:fldChar w:fldCharType="begin"/>
      </w:r>
      <w:r w:rsidR="00B011E8" w:rsidRPr="009E2DD4">
        <w:rPr>
          <w:rFonts w:eastAsia="Times New Roman" w:cs="Times New Roman"/>
          <w:szCs w:val="24"/>
        </w:rPr>
        <w:instrText xml:space="preserve"> ADDIN ZOTERO_ITEM CSL_CITATION {"citationID":"aDSTPtPN","properties":{"unsorted":false,"formattedCitation":"\\super 3\\nosupersub{}","plainCitation":"3","noteIndex":0},"citationItems":[{"id":4085,"uris":["http://zotero.org/users/local/msOJBOCf/items/UL95C64N"],"itemData":{"id":4085,"type":"article-journal","abstract":"The Research Topic Agents of Political Socialization in the 21st Century aims to better understand changes in the processes of political socialization in the past few decades. While much of the theoretical understanding of these processes is strongly rooted in scholarship that emphasizes the importance of parental influence, social and political developments in recent years call for renewed efforts to gauge potentially new agents of political socialization.The agents of socialization that emerge from this Research Topic reaffirm traditional agents such as the family through a new lens. Van Ditmars and Bernardi contribute to scholarship on the intergenerational transmission of political attitudes. The article focuses on parental separation as a particular type of formative experience. The authors present two potential mechanisms, economic deprivation and single-mother socialization, arguing that children from separated families should hold more leftist ideological orientations later in life. This expectation is generally confirmed by their empirical analyses. While the causal chain of influences might be harder to pin down with the available data, the long-term political implications of growing up in norm-breaking environments should be unpacked in future research .In a similar vein, the study by Weiss investigates the intergenerational transmission of left-right ideology in 11 European countries due to same-gender dynamics and parenting styles. Despite the supposed declining importance of the family in the political socialization process due to increasing individualization and political volatility, their study demonstrates its withstanding importance. The intergenerational transmission of left-right ideology plays an important role in the political self-identification of individuals. The gender differences in the intergenerational reproduction of political ideology show that children are not passive recipients in the political socialization process. At the same time, the parenting behavior of mothers and fathers proves to be important, thus the relationship between parent and child plays an important role not only in everyday life but also in the political sphere.Beyond the family, the Research Topic highlights more diffuse agents of socialization like the broader political climate or the macro-economic context. Unlike primary socializing agents like the family or school, the macro formative climate is an impersonal socializing agent that delivers mass messages about societal norms and principles. As such, the formative political climate can impress norms and values on younger people who come of age around the same time, regardless of their family socialization.For instance, Jeannet and Dražanov&amp;#225; address the question of why cohorts differ in their attitudes toward gays and lesbians by investigating the role of contextual values during formative years. This is tested by integrating historical political data with contemporary microdata on attitudes toward sexual orientation across 13 cohorts in 13 European countries. Their findings suggest that cohorts adopt distinct patterns of attitudes toward different sexual orientations as a result of a collective process of political socialization during their impressionable years. Individuals who came of age during a period when political values of equality were more dominant are more tolerant of other sexual orientations later in life.Elections themselves can be socializing events. Eckstein and colleagues investigate the activating effect of national elections in Germany, the Czech Republic and Sweden amongst young voters. The results reveal significant increases in political engagement during the election period, followed by significant declines after the election. This underscores the socializing value of major political events. As such, periods of national elections can promote youth&amp;#39;s political development by drawing attention to political issues, providing opportunities for commitment, and facilitating opportunities for engagement. This is likely to have long-term consequences, since late adolescence and young adulthood are formative periods for political attitudes and behaviors that persist later in life.Work can also bring an important climate of disadvantage which can interfere with political socialization according to Azzolini and Macmillan. The authors argue that uncertainty and disadvantage in the occupational realm hamper political socialization and the formation of a clear identity, therefore leading to political marginality. Their analysis of 32 European countries indicates that precarious work heightens socioeconomic stratification in electoral participation. Moreover, the detrimental effects of precarious work on the likelihood of voting are independent of sociodemographic factors that have been the spine of traditional research on the topic.Yet economic events, such as the 2009 economic crisis, show less potent effects as socializing agents. Valga&amp;#240;sson explores the impact of the 2009 economic crisis on political trust in six countries which were severely affected by it: Greece, Iceland, Ireland, Italy, Portugal and Spain. Although the results suggest that there may be a recession generation effect in some of these countries, it is too early to conclude confidently one way or the other.We conclude that major societal changes, such as divorce or value shifts, have an indelible imprint on the political socialization of Europeans. Rather than operating as quick shocks, many of these are long-term climates which influence development over years of a young person&amp;#39;s life. Some of these, however, occur in more nuanced ways than is commonly understood. As a socialization agent, the role of the family is less about passively receiving the political inclinations of the parents but more about a micro-climate of values and world views which impinge on the way that young people come to view the world around them. Likewise, the macro-climate has a similar function. It would merit future exploration to better understand how conflicting socializations from the micro-climate of the family and the macroclimate of society are resolved within an individual&amp;#39;s socialization process. The studies here have focused on socialization occurring in the formative years. Looking ahead, we would encourage scholars of political socialization to go beyond this and consider exploring later-inlife socialization in other periods of adult life.While our Research Topic has had a cross-national focus, it has remained primarily focused on European countries. At the same time, European countries offer a natural &amp;#39;laboratory&amp;#39; for exploring various political and cultural contexts, including relatively new democracies.However, it remains a very limited geographic scope and further studies should be done to explore socialization agents in other cultural contexts and in lower income countries.","container-title":"Frontiers in Political Science","DOI":"10.3389/fpos.2024.1428896","ISSN":"2673-3145","journalAbbreviation":"Front. Polit. Sci.","language":"English","publisher":"Frontiers","source":"Frontiers","title":"Editorial: Agents of political socialization in the 21st century","title-short":"Editorial","URL":"https://www.frontiersin.org/journals/political-science/articles/10.3389/fpos.2024.1428896/full","volume":"6","author":[{"family":"Jeannet","given":"Anne-Marie"},{"family":"Dražanová","given":"Lenka"},{"family":"Vrânceanu","given":"Alina"}],"accessed":{"date-parts":[["2026",5,2]]},"issued":{"date-parts":[["2024",6,6]]}}}],"schema":"https://github.com/citation-style-language/schema/raw/master/csl-citation.json"} </w:instrText>
      </w:r>
      <w:r w:rsidR="00B011E8" w:rsidRPr="009E2DD4">
        <w:rPr>
          <w:rFonts w:eastAsia="Times New Roman" w:cs="Times New Roman"/>
          <w:szCs w:val="24"/>
        </w:rPr>
        <w:fldChar w:fldCharType="separate"/>
      </w:r>
      <w:r w:rsidR="00B011E8" w:rsidRPr="009E2DD4">
        <w:rPr>
          <w:rFonts w:cs="Times New Roman"/>
          <w:szCs w:val="24"/>
          <w:vertAlign w:val="superscript"/>
        </w:rPr>
        <w:t>3</w:t>
      </w:r>
      <w:r w:rsidR="00B011E8" w:rsidRPr="009E2DD4">
        <w:rPr>
          <w:rFonts w:eastAsia="Times New Roman" w:cs="Times New Roman"/>
          <w:szCs w:val="24"/>
        </w:rPr>
        <w:fldChar w:fldCharType="end"/>
      </w:r>
      <w:r w:rsidRPr="009E2DD4">
        <w:rPr>
          <w:rFonts w:eastAsia="Times New Roman" w:cs="Times New Roman"/>
          <w:szCs w:val="24"/>
        </w:rPr>
        <w:t xml:space="preserve"> These agents influence our thoughts, behaviors, and worldview. Socialization does not simply affect our actions but also shapes our identity and beliefs.</w:t>
      </w:r>
      <w:r w:rsidR="00B011E8" w:rsidRPr="009E2DD4">
        <w:rPr>
          <w:rFonts w:eastAsia="Times New Roman" w:cs="Times New Roman"/>
          <w:szCs w:val="24"/>
        </w:rPr>
        <w:fldChar w:fldCharType="begin"/>
      </w:r>
      <w:r w:rsidR="00B011E8" w:rsidRPr="009E2DD4">
        <w:rPr>
          <w:rFonts w:eastAsia="Times New Roman" w:cs="Times New Roman"/>
          <w:szCs w:val="24"/>
        </w:rPr>
        <w:instrText xml:space="preserve"> ADDIN ZOTERO_ITEM CSL_CITATION {"citationID":"0uJ4AORU","properties":{"unsorted":false,"formattedCitation":"\\super 3\\nosupersub{}","plainCitation":"3","noteIndex":0},"citationItems":[{"id":4085,"uris":["http://zotero.org/users/local/msOJBOCf/items/UL95C64N"],"itemData":{"id":4085,"type":"article-journal","abstract":"The Research Topic Agents of Political Socialization in the 21st Century aims to better understand changes in the processes of political socialization in the past few decades. While much of the theoretical understanding of these processes is strongly rooted in scholarship that emphasizes the importance of parental influence, social and political developments in recent years call for renewed efforts to gauge potentially new agents of political socialization.The agents of socialization that emerge from this Research Topic reaffirm traditional agents such as the family through a new lens. Van Ditmars and Bernardi contribute to scholarship on the intergenerational transmission of political attitudes. The article focuses on parental separation as a particular type of formative experience. The authors present two potential mechanisms, economic deprivation and single-mother socialization, arguing that children from separated families should hold more leftist ideological orientations later in life. This expectation is generally confirmed by their empirical analyses. While the causal chain of influences might be harder to pin down with the available data, the long-term political implications of growing up in norm-breaking environments should be unpacked in future research .In a similar vein, the study by Weiss investigates the intergenerational transmission of left-right ideology in 11 European countries due to same-gender dynamics and parenting styles. Despite the supposed declining importance of the family in the political socialization process due to increasing individualization and political volatility, their study demonstrates its withstanding importance. The intergenerational transmission of left-right ideology plays an important role in the political self-identification of individuals. The gender differences in the intergenerational reproduction of political ideology show that children are not passive recipients in the political socialization process. At the same time, the parenting behavior of mothers and fathers proves to be important, thus the relationship between parent and child plays an important role not only in everyday life but also in the political sphere.Beyond the family, the Research Topic highlights more diffuse agents of socialization like the broader political climate or the macro-economic context. Unlike primary socializing agents like the family or school, the macro formative climate is an impersonal socializing agent that delivers mass messages about societal norms and principles. As such, the formative political climate can impress norms and values on younger people who come of age around the same time, regardless of their family socialization.For instance, Jeannet and Dražanov&amp;#225; address the question of why cohorts differ in their attitudes toward gays and lesbians by investigating the role of contextual values during formative years. This is tested by integrating historical political data with contemporary microdata on attitudes toward sexual orientation across 13 cohorts in 13 European countries. Their findings suggest that cohorts adopt distinct patterns of attitudes toward different sexual orientations as a result of a collective process of political socialization during their impressionable years. Individuals who came of age during a period when political values of equality were more dominant are more tolerant of other sexual orientations later in life.Elections themselves can be socializing events. Eckstein and colleagues investigate the activating effect of national elections in Germany, the Czech Republic and Sweden amongst young voters. The results reveal significant increases in political engagement during the election period, followed by significant declines after the election. This underscores the socializing value of major political events. As such, periods of national elections can promote youth&amp;#39;s political development by drawing attention to political issues, providing opportunities for commitment, and facilitating opportunities for engagement. This is likely to have long-term consequences, since late adolescence and young adulthood are formative periods for political attitudes and behaviors that persist later in life.Work can also bring an important climate of disadvantage which can interfere with political socialization according to Azzolini and Macmillan. The authors argue that uncertainty and disadvantage in the occupational realm hamper political socialization and the formation of a clear identity, therefore leading to political marginality. Their analysis of 32 European countries indicates that precarious work heightens socioeconomic stratification in electoral participation. Moreover, the detrimental effects of precarious work on the likelihood of voting are independent of sociodemographic factors that have been the spine of traditional research on the topic.Yet economic events, such as the 2009 economic crisis, show less potent effects as socializing agents. Valga&amp;#240;sson explores the impact of the 2009 economic crisis on political trust in six countries which were severely affected by it: Greece, Iceland, Ireland, Italy, Portugal and Spain. Although the results suggest that there may be a recession generation effect in some of these countries, it is too early to conclude confidently one way or the other.We conclude that major societal changes, such as divorce or value shifts, have an indelible imprint on the political socialization of Europeans. Rather than operating as quick shocks, many of these are long-term climates which influence development over years of a young person&amp;#39;s life. Some of these, however, occur in more nuanced ways than is commonly understood. As a socialization agent, the role of the family is less about passively receiving the political inclinations of the parents but more about a micro-climate of values and world views which impinge on the way that young people come to view the world around them. Likewise, the macro-climate has a similar function. It would merit future exploration to better understand how conflicting socializations from the micro-climate of the family and the macroclimate of society are resolved within an individual&amp;#39;s socialization process. The studies here have focused on socialization occurring in the formative years. Looking ahead, we would encourage scholars of political socialization to go beyond this and consider exploring later-inlife socialization in other periods of adult life.While our Research Topic has had a cross-national focus, it has remained primarily focused on European countries. At the same time, European countries offer a natural &amp;#39;laboratory&amp;#39; for exploring various political and cultural contexts, including relatively new democracies.However, it remains a very limited geographic scope and further studies should be done to explore socialization agents in other cultural contexts and in lower income countries.","container-title":"Frontiers in Political Science","DOI":"10.3389/fpos.2024.1428896","ISSN":"2673-3145","journalAbbreviation":"Front. Polit. Sci.","language":"English","publisher":"Frontiers","source":"Frontiers","title":"Editorial: Agents of political socialization in the 21st century","title-short":"Editorial","URL":"https://www.frontiersin.org/journals/political-science/articles/10.3389/fpos.2024.1428896/full","volume":"6","author":[{"family":"Jeannet","given":"Anne-Marie"},{"family":"Dražanová","given":"Lenka"},{"family":"Vrânceanu","given":"Alina"}],"accessed":{"date-parts":[["2026",5,2]]},"issued":{"date-parts":[["2024",6,6]]}}}],"schema":"https://github.com/citation-style-language/schema/raw/master/csl-citation.json"} </w:instrText>
      </w:r>
      <w:r w:rsidR="00B011E8" w:rsidRPr="009E2DD4">
        <w:rPr>
          <w:rFonts w:eastAsia="Times New Roman" w:cs="Times New Roman"/>
          <w:szCs w:val="24"/>
        </w:rPr>
        <w:fldChar w:fldCharType="separate"/>
      </w:r>
      <w:r w:rsidR="00B011E8" w:rsidRPr="009E2DD4">
        <w:rPr>
          <w:rFonts w:cs="Times New Roman"/>
          <w:szCs w:val="24"/>
          <w:vertAlign w:val="superscript"/>
        </w:rPr>
        <w:t>3</w:t>
      </w:r>
      <w:r w:rsidR="00B011E8" w:rsidRPr="009E2DD4">
        <w:rPr>
          <w:rFonts w:eastAsia="Times New Roman" w:cs="Times New Roman"/>
          <w:szCs w:val="24"/>
        </w:rPr>
        <w:fldChar w:fldCharType="end"/>
      </w:r>
      <w:r w:rsidRPr="009E2DD4">
        <w:rPr>
          <w:rFonts w:eastAsia="Times New Roman" w:cs="Times New Roman"/>
          <w:szCs w:val="24"/>
        </w:rPr>
        <w:t xml:space="preserve"> The considerations of my own life show that my values were greatly influenced by my family. Indicatively, my parents placed a great emphasis </w:t>
      </w:r>
      <w:r w:rsidRPr="009E2DD4">
        <w:rPr>
          <w:rFonts w:eastAsia="Times New Roman" w:cs="Times New Roman"/>
          <w:szCs w:val="24"/>
        </w:rPr>
        <w:lastRenderedPageBreak/>
        <w:t xml:space="preserve">on education and responsibility that molded my academic aspirations. I have now realized that such values are not personal preferences only, but have a relation to the cultural and social demands. It is also an idea that has assisted me in understanding others better. I observe that individuals who belong to various backgrounds respond differently to situations since they were </w:t>
      </w:r>
      <w:r w:rsidR="00B011E8" w:rsidRPr="009E2DD4">
        <w:rPr>
          <w:rFonts w:eastAsia="Times New Roman" w:cs="Times New Roman"/>
          <w:szCs w:val="24"/>
        </w:rPr>
        <w:t>socialized</w:t>
      </w:r>
      <w:r w:rsidRPr="009E2DD4">
        <w:rPr>
          <w:rFonts w:eastAsia="Times New Roman" w:cs="Times New Roman"/>
          <w:szCs w:val="24"/>
        </w:rPr>
        <w:t xml:space="preserve"> differently. I do not judge them but attempt to see the point of view. This enlightenment has enabled me to be an open and respectful person when it comes to dealing with other peo</w:t>
      </w:r>
      <w:r w:rsidR="00B011E8" w:rsidRPr="009E2DD4">
        <w:rPr>
          <w:rFonts w:eastAsia="Times New Roman" w:cs="Times New Roman"/>
          <w:szCs w:val="24"/>
        </w:rPr>
        <w:t>ple.</w:t>
      </w:r>
      <w:r w:rsidR="00B011E8" w:rsidRPr="009E2DD4">
        <w:rPr>
          <w:rFonts w:eastAsia="Times New Roman" w:cs="Times New Roman"/>
          <w:szCs w:val="24"/>
        </w:rPr>
        <w:br/>
      </w:r>
      <w:r w:rsidR="00B011E8" w:rsidRPr="009E2DD4">
        <w:rPr>
          <w:rFonts w:eastAsia="Times New Roman" w:cs="Times New Roman"/>
          <w:b/>
          <w:szCs w:val="24"/>
        </w:rPr>
        <w:t>Social Groups and Networks</w:t>
      </w:r>
    </w:p>
    <w:p w:rsidR="00B011E8" w:rsidRPr="009E2DD4" w:rsidRDefault="009C0CF2" w:rsidP="009E2DD4">
      <w:pPr>
        <w:spacing w:after="0" w:line="480" w:lineRule="auto"/>
        <w:ind w:firstLine="720"/>
        <w:rPr>
          <w:rFonts w:eastAsia="Times New Roman" w:cs="Times New Roman"/>
          <w:szCs w:val="24"/>
        </w:rPr>
      </w:pPr>
      <w:r w:rsidRPr="009E2DD4">
        <w:rPr>
          <w:rFonts w:eastAsia="Times New Roman" w:cs="Times New Roman"/>
          <w:szCs w:val="24"/>
        </w:rPr>
        <w:t>Social groups and networks are a significant aspect of our daily lives. Social groups consist of individuals who socialize and identify with each other, whereas social networks are the broader relationships among people. According to</w:t>
      </w:r>
      <w:r w:rsidR="00B011E8" w:rsidRPr="009E2DD4">
        <w:rPr>
          <w:rFonts w:eastAsia="Times New Roman" w:cs="Times New Roman"/>
          <w:szCs w:val="24"/>
        </w:rPr>
        <w:t xml:space="preserve"> Hampton and Wellman</w:t>
      </w:r>
      <w:r w:rsidR="00B011E8" w:rsidRPr="009E2DD4">
        <w:rPr>
          <w:rFonts w:eastAsia="Times New Roman" w:cs="Times New Roman"/>
          <w:szCs w:val="24"/>
        </w:rPr>
        <w:fldChar w:fldCharType="begin"/>
      </w:r>
      <w:r w:rsidR="00B011E8" w:rsidRPr="009E2DD4">
        <w:rPr>
          <w:rFonts w:eastAsia="Times New Roman" w:cs="Times New Roman"/>
          <w:szCs w:val="24"/>
        </w:rPr>
        <w:instrText xml:space="preserve"> ADDIN ZOTERO_ITEM CSL_CITATION {"citationID":"1GTgH7Wj","properties":{"unsorted":false,"formattedCitation":"\\super 4\\nosupersub{}","plainCitation":"4","noteIndex":0},"citationItems":[{"id":4087,"uris":["http://zotero.org/users/local/msOJBOCf/items/4J8WEWGV"],"itemData":{"id":4087,"type":"article-journal","container-title":"Contemporary Sociology","DOI":"10.1177/0094306118805415","issue":"6","note":"ISBN: 0094-3061","page":"643-651","publisher":"SAGE Publications Sage CA: Los Angeles, CA","title":"Lost and saved... again: The moral panic about the loss of community takes hold of social media","volume":"47","author":[{"family":"Hampton","given":"Keith N."},{"family":"Wellman","given":"Barry"}],"issued":{"date-parts":[["2018"]]}}}],"schema":"https://github.com/citation-style-language/schema/raw/master/csl-citation.json"} </w:instrText>
      </w:r>
      <w:r w:rsidR="00B011E8" w:rsidRPr="009E2DD4">
        <w:rPr>
          <w:rFonts w:eastAsia="Times New Roman" w:cs="Times New Roman"/>
          <w:szCs w:val="24"/>
        </w:rPr>
        <w:fldChar w:fldCharType="separate"/>
      </w:r>
      <w:r w:rsidR="00B011E8" w:rsidRPr="009E2DD4">
        <w:rPr>
          <w:rFonts w:cs="Times New Roman"/>
          <w:szCs w:val="24"/>
          <w:vertAlign w:val="superscript"/>
        </w:rPr>
        <w:t>4</w:t>
      </w:r>
      <w:r w:rsidR="00B011E8" w:rsidRPr="009E2DD4">
        <w:rPr>
          <w:rFonts w:eastAsia="Times New Roman" w:cs="Times New Roman"/>
          <w:szCs w:val="24"/>
        </w:rPr>
        <w:fldChar w:fldCharType="end"/>
      </w:r>
      <w:r w:rsidRPr="009E2DD4">
        <w:rPr>
          <w:rFonts w:eastAsia="Times New Roman" w:cs="Times New Roman"/>
          <w:szCs w:val="24"/>
        </w:rPr>
        <w:t>, primary groups, such as family and close friends, offer emotional support, whereas secondary groups, such as classmates or coworkers, have a more goal-oriented orientation. They also emphasize the significance of strong ties (those who have close relationships) and weak ties (acquaintances).</w:t>
      </w:r>
      <w:r w:rsidR="00B011E8" w:rsidRPr="009E2DD4">
        <w:rPr>
          <w:rFonts w:eastAsia="Times New Roman" w:cs="Times New Roman"/>
          <w:szCs w:val="24"/>
        </w:rPr>
        <w:fldChar w:fldCharType="begin"/>
      </w:r>
      <w:r w:rsidR="00B011E8" w:rsidRPr="009E2DD4">
        <w:rPr>
          <w:rFonts w:eastAsia="Times New Roman" w:cs="Times New Roman"/>
          <w:szCs w:val="24"/>
        </w:rPr>
        <w:instrText xml:space="preserve"> ADDIN ZOTERO_ITEM CSL_CITATION {"citationID":"YczuptO2","properties":{"unsorted":false,"formattedCitation":"\\super 4\\nosupersub{}","plainCitation":"4","noteIndex":0},"citationItems":[{"id":4087,"uris":["http://zotero.org/users/local/msOJBOCf/items/4J8WEWGV"],"itemData":{"id":4087,"type":"article-journal","container-title":"Contemporary Sociology","DOI":"10.1177/0094306118805415","issue":"6","note":"ISBN: 0094-3061","page":"643-651","publisher":"SAGE Publications Sage CA: Los Angeles, CA","title":"Lost and saved... again: The moral panic about the loss of community takes hold of social media","volume":"47","author":[{"family":"Hampton","given":"Keith N."},{"family":"Wellman","given":"Barry"}],"issued":{"date-parts":[["2018"]]}}}],"schema":"https://github.com/citation-style-language/schema/raw/master/csl-citation.json"} </w:instrText>
      </w:r>
      <w:r w:rsidR="00B011E8" w:rsidRPr="009E2DD4">
        <w:rPr>
          <w:rFonts w:eastAsia="Times New Roman" w:cs="Times New Roman"/>
          <w:szCs w:val="24"/>
        </w:rPr>
        <w:fldChar w:fldCharType="separate"/>
      </w:r>
      <w:r w:rsidR="00B011E8" w:rsidRPr="009E2DD4">
        <w:rPr>
          <w:rFonts w:cs="Times New Roman"/>
          <w:szCs w:val="24"/>
          <w:vertAlign w:val="superscript"/>
        </w:rPr>
        <w:t>4</w:t>
      </w:r>
      <w:r w:rsidR="00B011E8" w:rsidRPr="009E2DD4">
        <w:rPr>
          <w:rFonts w:eastAsia="Times New Roman" w:cs="Times New Roman"/>
          <w:szCs w:val="24"/>
        </w:rPr>
        <w:fldChar w:fldCharType="end"/>
      </w:r>
      <w:r w:rsidRPr="009E2DD4">
        <w:rPr>
          <w:rFonts w:eastAsia="Times New Roman" w:cs="Times New Roman"/>
          <w:szCs w:val="24"/>
        </w:rPr>
        <w:t xml:space="preserve"> Weak ties can also prove to be particularly practical since they offer new information and opportunities. I observe the diversity in the purposes of various groups in my life. I am emotionally surrounded by my family, socially with the support of my friends, and academically with classmates. I have also learned the value of weak ties. To illustrate, friends occasionally expose me to opportunities such as internships or valuable pieces of advice that I would not access in my small circle. Due to this reason, I attempt to ensure that I have a diverse network. Simultaneously, I am cautious of social media due to its ability to curtail exposure to varying views. This concept has enabled me to develop improved relationships and leverage my network </w:t>
      </w:r>
      <w:r w:rsidRPr="009E2DD4">
        <w:rPr>
          <w:rFonts w:eastAsia="Times New Roman" w:cs="Times New Roman"/>
          <w:szCs w:val="24"/>
        </w:rPr>
        <w:lastRenderedPageBreak/>
        <w:t>more efficiently.</w:t>
      </w:r>
      <w:r w:rsidRPr="009E2DD4">
        <w:rPr>
          <w:rFonts w:eastAsia="Times New Roman" w:cs="Times New Roman"/>
          <w:szCs w:val="24"/>
        </w:rPr>
        <w:br/>
      </w:r>
      <w:r w:rsidRPr="009E2DD4">
        <w:rPr>
          <w:rFonts w:eastAsia="Times New Roman" w:cs="Times New Roman"/>
          <w:b/>
          <w:szCs w:val="24"/>
        </w:rPr>
        <w:t>Social Stratification</w:t>
      </w:r>
    </w:p>
    <w:p w:rsidR="00B011E8" w:rsidRPr="009E2DD4" w:rsidRDefault="009C0CF2" w:rsidP="009E2DD4">
      <w:pPr>
        <w:spacing w:after="0" w:line="480" w:lineRule="auto"/>
        <w:ind w:firstLine="720"/>
        <w:rPr>
          <w:rFonts w:eastAsia="Times New Roman" w:cs="Times New Roman"/>
          <w:szCs w:val="24"/>
        </w:rPr>
      </w:pPr>
      <w:r w:rsidRPr="009E2DD4">
        <w:rPr>
          <w:rFonts w:eastAsia="Times New Roman" w:cs="Times New Roman"/>
          <w:szCs w:val="24"/>
        </w:rPr>
        <w:t>Social stratification is defined as the unequal distribution of resources and opportunities within a society, and social mobility is the movement across social classes. According to research c</w:t>
      </w:r>
      <w:r w:rsidR="00B011E8" w:rsidRPr="009E2DD4">
        <w:rPr>
          <w:rFonts w:eastAsia="Times New Roman" w:cs="Times New Roman"/>
          <w:szCs w:val="24"/>
        </w:rPr>
        <w:t xml:space="preserve">onducted by </w:t>
      </w:r>
      <w:proofErr w:type="spellStart"/>
      <w:r w:rsidR="00B011E8" w:rsidRPr="009E2DD4">
        <w:rPr>
          <w:rFonts w:eastAsia="Times New Roman" w:cs="Times New Roman"/>
          <w:szCs w:val="24"/>
        </w:rPr>
        <w:t>Chetty</w:t>
      </w:r>
      <w:proofErr w:type="spellEnd"/>
      <w:r w:rsidR="00B011E8" w:rsidRPr="009E2DD4">
        <w:rPr>
          <w:rFonts w:eastAsia="Times New Roman" w:cs="Times New Roman"/>
          <w:szCs w:val="24"/>
        </w:rPr>
        <w:t xml:space="preserve"> et al.</w:t>
      </w:r>
      <w:r w:rsidR="00B011E8" w:rsidRPr="009E2DD4">
        <w:rPr>
          <w:rFonts w:eastAsia="Times New Roman" w:cs="Times New Roman"/>
          <w:szCs w:val="24"/>
        </w:rPr>
        <w:fldChar w:fldCharType="begin"/>
      </w:r>
      <w:r w:rsidR="00B011E8" w:rsidRPr="009E2DD4">
        <w:rPr>
          <w:rFonts w:eastAsia="Times New Roman" w:cs="Times New Roman"/>
          <w:szCs w:val="24"/>
        </w:rPr>
        <w:instrText xml:space="preserve"> ADDIN ZOTERO_ITEM CSL_CITATION {"citationID":"nN3RCwBo","properties":{"unsorted":false,"formattedCitation":"\\super 5\\nosupersub{}","plainCitation":"5","noteIndex":0},"citationItems":[{"id":4088,"uris":["http://zotero.org/users/local/msOJBOCf/items/V2TZPKLA"],"itemData":{"id":4088,"type":"article-journal","container-title":"American Economic Review","issue":"1","note":"ISBN: 0002-8282","page":"1-51","publisher":"American Economic Association 2014 Broadway, Suite 305, Nashville, TN 37203","title":"The opportunity atlas: Mapping the childhood roots of social mobility","volume":"116","author":[{"family":"Chetty","given":"Raj"},{"family":"Friedman","given":"John N."},{"family":"Hendren","given":"Nathaniel"},{"family":"Jones","given":"Maggie R."},{"family":"Porter","given":"Sonya R."}],"issued":{"date-parts":[["2026"]]}}}],"schema":"https://github.com/citation-style-language/schema/raw/master/csl-citation.json"} </w:instrText>
      </w:r>
      <w:r w:rsidR="00B011E8" w:rsidRPr="009E2DD4">
        <w:rPr>
          <w:rFonts w:eastAsia="Times New Roman" w:cs="Times New Roman"/>
          <w:szCs w:val="24"/>
        </w:rPr>
        <w:fldChar w:fldCharType="separate"/>
      </w:r>
      <w:r w:rsidR="00B011E8" w:rsidRPr="009E2DD4">
        <w:rPr>
          <w:rFonts w:cs="Times New Roman"/>
          <w:szCs w:val="24"/>
          <w:vertAlign w:val="superscript"/>
        </w:rPr>
        <w:t>5</w:t>
      </w:r>
      <w:r w:rsidR="00B011E8" w:rsidRPr="009E2DD4">
        <w:rPr>
          <w:rFonts w:eastAsia="Times New Roman" w:cs="Times New Roman"/>
          <w:szCs w:val="24"/>
        </w:rPr>
        <w:fldChar w:fldCharType="end"/>
      </w:r>
      <w:r w:rsidRPr="009E2DD4">
        <w:rPr>
          <w:rFonts w:eastAsia="Times New Roman" w:cs="Times New Roman"/>
          <w:szCs w:val="24"/>
        </w:rPr>
        <w:t xml:space="preserve">, variables such as family income, education, and location have a significant impact on the probability of a person to </w:t>
      </w:r>
      <w:r w:rsidR="00311BD2" w:rsidRPr="00311BD2">
        <w:rPr>
          <w:rFonts w:eastAsia="Times New Roman" w:cs="Times New Roman"/>
          <w:szCs w:val="24"/>
        </w:rPr>
        <w:t>succeeding. It is an indication that not all people share equal opportunities, although they may be working hard. This is something that has altered my perspective on education and success in my life. Previously, I thought that the only way to become successful was by working hard, and now I realize there is a significant contribution of structural factors as well. As an illustration, certain students get access to superior schools, finances, and business contacts, and others do not. I find this contrast in my peer group, where opportunity is influenced by background. This has made me more aware of inequality and more realistic about challenges. Simultaneously, it encourages me to work hard and promotes fairness and equal opportunities. I have now realized that success is not only individual but also a social construct.</w:t>
      </w:r>
      <w:r w:rsidRPr="009E2DD4">
        <w:rPr>
          <w:rFonts w:eastAsia="Times New Roman" w:cs="Times New Roman"/>
          <w:szCs w:val="24"/>
        </w:rPr>
        <w:br/>
      </w:r>
      <w:r w:rsidRPr="009E2DD4">
        <w:rPr>
          <w:rFonts w:eastAsia="Times New Roman" w:cs="Times New Roman"/>
          <w:b/>
          <w:szCs w:val="24"/>
        </w:rPr>
        <w:t>Gender</w:t>
      </w:r>
      <w:r w:rsidR="00B011E8" w:rsidRPr="009E2DD4">
        <w:rPr>
          <w:rFonts w:eastAsia="Times New Roman" w:cs="Times New Roman"/>
          <w:b/>
          <w:szCs w:val="24"/>
        </w:rPr>
        <w:t xml:space="preserve"> Socialization and Gender Roles</w:t>
      </w:r>
    </w:p>
    <w:p w:rsidR="009C0CF2" w:rsidRPr="009E2DD4" w:rsidRDefault="009C0CF2" w:rsidP="009E2DD4">
      <w:pPr>
        <w:spacing w:after="0" w:line="480" w:lineRule="auto"/>
        <w:ind w:firstLine="720"/>
        <w:rPr>
          <w:rFonts w:eastAsia="Times New Roman" w:cs="Times New Roman"/>
          <w:szCs w:val="24"/>
        </w:rPr>
      </w:pPr>
      <w:r w:rsidRPr="009E2DD4">
        <w:rPr>
          <w:rFonts w:eastAsia="Times New Roman" w:cs="Times New Roman"/>
          <w:szCs w:val="24"/>
        </w:rPr>
        <w:t xml:space="preserve">Gender socialization refers to the process by which individuals acquire behaviors and expectations dependent on gender, whereas gender roles refer to those norms associated with masculinity and femininity. </w:t>
      </w:r>
      <w:r w:rsidR="009E2DD4">
        <w:rPr>
          <w:rFonts w:eastAsia="Times New Roman" w:cs="Times New Roman"/>
          <w:szCs w:val="24"/>
        </w:rPr>
        <w:t xml:space="preserve">Gender </w:t>
      </w:r>
      <w:r w:rsidR="00B011E8" w:rsidRPr="009E2DD4">
        <w:rPr>
          <w:rFonts w:eastAsia="Times New Roman" w:cs="Times New Roman"/>
          <w:szCs w:val="24"/>
        </w:rPr>
        <w:t>socialization starts at infancy and persists throughout the lifetime, taking place through various outlets such as patterns of parental interaction, toys, clothing choices, media portrayal</w:t>
      </w:r>
      <w:r w:rsidR="00311BD2">
        <w:rPr>
          <w:rFonts w:eastAsia="Times New Roman" w:cs="Times New Roman"/>
          <w:szCs w:val="24"/>
        </w:rPr>
        <w:t>s</w:t>
      </w:r>
      <w:bookmarkStart w:id="0" w:name="_GoBack"/>
      <w:bookmarkEnd w:id="0"/>
      <w:r w:rsidR="00B011E8" w:rsidRPr="009E2DD4">
        <w:rPr>
          <w:rFonts w:eastAsia="Times New Roman" w:cs="Times New Roman"/>
          <w:szCs w:val="24"/>
        </w:rPr>
        <w:t>, peer group dynamics, and institutional practice</w:t>
      </w:r>
      <w:r w:rsidRPr="009E2DD4">
        <w:rPr>
          <w:rFonts w:eastAsia="Times New Roman" w:cs="Times New Roman"/>
          <w:szCs w:val="24"/>
        </w:rPr>
        <w:t>.</w:t>
      </w:r>
      <w:r w:rsidR="009E2DD4">
        <w:rPr>
          <w:rFonts w:eastAsia="Times New Roman" w:cs="Times New Roman"/>
          <w:szCs w:val="24"/>
        </w:rPr>
        <w:fldChar w:fldCharType="begin"/>
      </w:r>
      <w:r w:rsidR="009E2DD4">
        <w:rPr>
          <w:rFonts w:eastAsia="Times New Roman" w:cs="Times New Roman"/>
          <w:szCs w:val="24"/>
        </w:rPr>
        <w:instrText xml:space="preserve"> ADDIN ZOTERO_ITEM CSL_CITATION {"citationID":"h0UGM7DB","properties":{"unsorted":false,"formattedCitation":"\\super 6\\nosupersub{}","plainCitation":"6","noteIndex":0},"citationItems":[{"id":4090,"uris":["http://zotero.org/users/local/msOJBOCf/items/WY62NIRX"],"itemData":{"id":4090,"type":"article-journal","language":"en-US","source":"journalarjass.com","title":"Parenting and Gender Socialization in Children: A Scoping Review | Asian Research Journal of Arts &amp; Social Sciences","title-short":"Parenting and Gender Socialization in Children","URL":"https://journalarjass.com/index.php/ARJASS/article/view/672","author":[{"family":"Sindhura","given":"B. K. Sai"},{"family":"J","given":"Ganesh Kumar"}],"accessed":{"date-parts":[["2026",5,2]]}}}],"schema":"https://github.com/citation-style-language/schema/raw/master/csl-citation.json"} </w:instrText>
      </w:r>
      <w:r w:rsidR="009E2DD4">
        <w:rPr>
          <w:rFonts w:eastAsia="Times New Roman" w:cs="Times New Roman"/>
          <w:szCs w:val="24"/>
        </w:rPr>
        <w:fldChar w:fldCharType="separate"/>
      </w:r>
      <w:r w:rsidR="009E2DD4" w:rsidRPr="009E2DD4">
        <w:rPr>
          <w:rFonts w:cs="Times New Roman"/>
          <w:szCs w:val="24"/>
          <w:vertAlign w:val="superscript"/>
        </w:rPr>
        <w:t>6</w:t>
      </w:r>
      <w:r w:rsidR="009E2DD4">
        <w:rPr>
          <w:rFonts w:eastAsia="Times New Roman" w:cs="Times New Roman"/>
          <w:szCs w:val="24"/>
        </w:rPr>
        <w:fldChar w:fldCharType="end"/>
      </w:r>
      <w:r w:rsidRPr="009E2DD4">
        <w:rPr>
          <w:rFonts w:eastAsia="Times New Roman" w:cs="Times New Roman"/>
          <w:szCs w:val="24"/>
        </w:rPr>
        <w:t xml:space="preserve"> Notably, gender roles are socially constructed, i.e., they are developed by society, and thus they may vary with time. Personally, I can observe the impacts of gender expectations on me since childhood. I </w:t>
      </w:r>
      <w:r w:rsidRPr="009E2DD4">
        <w:rPr>
          <w:rFonts w:eastAsia="Times New Roman" w:cs="Times New Roman"/>
          <w:szCs w:val="24"/>
        </w:rPr>
        <w:lastRenderedPageBreak/>
        <w:t>was urged to act and not to act, depending on what was deemed proper for my gender. These messages came from family, school, and the media. Now, I actively question these expectations. I do not usually assume anything about an individual by gender, be it their capabilities, interests, or role in life. This has informed me to be more sensitive to stereotyping and gender equality. It has also made me look back on my personal behaviors and think about not propagating wrong expectations. All in all, this notion has helped me think critically about societal standards and break the confines that are imposed on people.</w:t>
      </w:r>
    </w:p>
    <w:p w:rsidR="00813320" w:rsidRPr="00813320" w:rsidRDefault="00B011E8" w:rsidP="009E2DD4">
      <w:pPr>
        <w:spacing w:after="0" w:line="480" w:lineRule="auto"/>
        <w:rPr>
          <w:rFonts w:eastAsia="Times New Roman" w:cs="Times New Roman"/>
          <w:szCs w:val="24"/>
        </w:rPr>
      </w:pPr>
      <w:r w:rsidRPr="009E2DD4">
        <w:rPr>
          <w:rFonts w:eastAsia="Times New Roman" w:cs="Times New Roman"/>
          <w:szCs w:val="24"/>
        </w:rPr>
        <w:br w:type="page"/>
      </w:r>
    </w:p>
    <w:p w:rsidR="00813320" w:rsidRPr="00813320" w:rsidRDefault="00813320" w:rsidP="009E2DD4">
      <w:pPr>
        <w:spacing w:after="0" w:line="480" w:lineRule="auto"/>
        <w:outlineLvl w:val="2"/>
        <w:rPr>
          <w:rFonts w:eastAsia="Times New Roman" w:cs="Times New Roman"/>
          <w:bCs/>
          <w:szCs w:val="24"/>
        </w:rPr>
      </w:pPr>
      <w:r w:rsidRPr="00813320">
        <w:rPr>
          <w:rFonts w:eastAsia="Times New Roman" w:cs="Times New Roman"/>
          <w:bCs/>
          <w:szCs w:val="24"/>
        </w:rPr>
        <w:lastRenderedPageBreak/>
        <w:t>References</w:t>
      </w:r>
    </w:p>
    <w:p w:rsidR="009E2DD4" w:rsidRPr="009E2DD4" w:rsidRDefault="00B011E8" w:rsidP="009E2DD4">
      <w:pPr>
        <w:pStyle w:val="Bibliography"/>
        <w:spacing w:after="0" w:line="480" w:lineRule="auto"/>
      </w:pPr>
      <w:r w:rsidRPr="009E2DD4">
        <w:fldChar w:fldCharType="begin"/>
      </w:r>
      <w:r w:rsidRPr="009E2DD4">
        <w:instrText xml:space="preserve"> ADDIN ZOTERO_BIBL {"uncited":[],"omitted":[],"custom":[]} CSL_BIBLIOGRAPHY </w:instrText>
      </w:r>
      <w:r w:rsidRPr="009E2DD4">
        <w:fldChar w:fldCharType="separate"/>
      </w:r>
      <w:r w:rsidR="009E2DD4" w:rsidRPr="009E2DD4">
        <w:t>1.</w:t>
      </w:r>
      <w:r w:rsidR="009E2DD4" w:rsidRPr="009E2DD4">
        <w:tab/>
        <w:t xml:space="preserve">Korgen KO, White JM. </w:t>
      </w:r>
      <w:r w:rsidR="009E2DD4" w:rsidRPr="009E2DD4">
        <w:rPr>
          <w:i/>
          <w:iCs/>
        </w:rPr>
        <w:t>The Engaged Sociologist: Connecting the Classroom to the Community</w:t>
      </w:r>
      <w:r w:rsidR="009E2DD4" w:rsidRPr="009E2DD4">
        <w:t>. Sage Publications; 2014.</w:t>
      </w:r>
    </w:p>
    <w:p w:rsidR="009E2DD4" w:rsidRPr="009E2DD4" w:rsidRDefault="009E2DD4" w:rsidP="009E2DD4">
      <w:pPr>
        <w:pStyle w:val="Bibliography"/>
        <w:spacing w:after="0" w:line="480" w:lineRule="auto"/>
      </w:pPr>
      <w:r w:rsidRPr="009E2DD4">
        <w:t>2.</w:t>
      </w:r>
      <w:r w:rsidRPr="009E2DD4">
        <w:tab/>
        <w:t xml:space="preserve">Schaefer RT. </w:t>
      </w:r>
      <w:r w:rsidRPr="009E2DD4">
        <w:rPr>
          <w:i/>
          <w:iCs/>
        </w:rPr>
        <w:t>Sociology: A Brief Introduction</w:t>
      </w:r>
      <w:r w:rsidRPr="009E2DD4">
        <w:t>. McGraw-Hill Higher Education; 2024. Accessed May 2, 2026. https://www.mheducation.com/highered/product/sociology-a-brief-introduction-schaefer.html</w:t>
      </w:r>
    </w:p>
    <w:p w:rsidR="009E2DD4" w:rsidRPr="009E2DD4" w:rsidRDefault="009E2DD4" w:rsidP="009E2DD4">
      <w:pPr>
        <w:pStyle w:val="Bibliography"/>
        <w:spacing w:after="0" w:line="480" w:lineRule="auto"/>
      </w:pPr>
      <w:r w:rsidRPr="009E2DD4">
        <w:t>3.</w:t>
      </w:r>
      <w:r w:rsidRPr="009E2DD4">
        <w:tab/>
        <w:t xml:space="preserve">Jeannet AM, Dražanová L, Vrânceanu A. Editorial: Agents of political socialization in the 21st century. </w:t>
      </w:r>
      <w:r w:rsidRPr="009E2DD4">
        <w:rPr>
          <w:i/>
          <w:iCs/>
        </w:rPr>
        <w:t>Front Polit Sci</w:t>
      </w:r>
      <w:r w:rsidRPr="009E2DD4">
        <w:t>. 2024;6. doi:10.3389/fpos.2024.1428896</w:t>
      </w:r>
    </w:p>
    <w:p w:rsidR="009E2DD4" w:rsidRPr="009E2DD4" w:rsidRDefault="009E2DD4" w:rsidP="009E2DD4">
      <w:pPr>
        <w:pStyle w:val="Bibliography"/>
        <w:spacing w:after="0" w:line="480" w:lineRule="auto"/>
      </w:pPr>
      <w:r w:rsidRPr="009E2DD4">
        <w:t>4.</w:t>
      </w:r>
      <w:r w:rsidRPr="009E2DD4">
        <w:tab/>
        <w:t xml:space="preserve">Hampton KN, Wellman B. Lost and saved... again: The moral panic about the loss of community takes hold of social media. </w:t>
      </w:r>
      <w:r w:rsidRPr="009E2DD4">
        <w:rPr>
          <w:i/>
          <w:iCs/>
        </w:rPr>
        <w:t>Contemporary Sociology</w:t>
      </w:r>
      <w:r w:rsidRPr="009E2DD4">
        <w:t>. 2018;47(6):643-651. doi:10.1177/0094306118805415</w:t>
      </w:r>
    </w:p>
    <w:p w:rsidR="009E2DD4" w:rsidRPr="009E2DD4" w:rsidRDefault="009E2DD4" w:rsidP="009E2DD4">
      <w:pPr>
        <w:pStyle w:val="Bibliography"/>
        <w:spacing w:after="0" w:line="480" w:lineRule="auto"/>
      </w:pPr>
      <w:r w:rsidRPr="009E2DD4">
        <w:t>5.</w:t>
      </w:r>
      <w:r w:rsidRPr="009E2DD4">
        <w:tab/>
        <w:t xml:space="preserve">Chetty R, Friedman JN, Hendren N, Jones MR, Porter SR. The opportunity atlas: Mapping the childhood roots of social mobility. </w:t>
      </w:r>
      <w:r w:rsidRPr="009E2DD4">
        <w:rPr>
          <w:i/>
          <w:iCs/>
        </w:rPr>
        <w:t>American Economic Review</w:t>
      </w:r>
      <w:r w:rsidRPr="009E2DD4">
        <w:t>. 2026;116(1):1-51.</w:t>
      </w:r>
    </w:p>
    <w:p w:rsidR="009E2DD4" w:rsidRPr="009E2DD4" w:rsidRDefault="009E2DD4" w:rsidP="009E2DD4">
      <w:pPr>
        <w:pStyle w:val="Bibliography"/>
        <w:spacing w:after="0" w:line="480" w:lineRule="auto"/>
      </w:pPr>
      <w:r w:rsidRPr="009E2DD4">
        <w:t>6.</w:t>
      </w:r>
      <w:r w:rsidRPr="009E2DD4">
        <w:tab/>
        <w:t>Sindhura BKS, J GK. Parenting and Gender Socialization in Children: A Scoping Review | Asian Research Journal of Arts &amp; Social Sciences. Accessed May 2, 2026. https://journalarjass.com/index.php/ARJASS/article/view/672</w:t>
      </w:r>
    </w:p>
    <w:p w:rsidR="006A02AC" w:rsidRPr="009E2DD4" w:rsidRDefault="00B011E8" w:rsidP="009E2DD4">
      <w:pPr>
        <w:spacing w:after="0" w:line="480" w:lineRule="auto"/>
        <w:rPr>
          <w:szCs w:val="24"/>
        </w:rPr>
      </w:pPr>
      <w:r w:rsidRPr="009E2DD4">
        <w:rPr>
          <w:szCs w:val="24"/>
        </w:rPr>
        <w:fldChar w:fldCharType="end"/>
      </w:r>
    </w:p>
    <w:sectPr w:rsidR="006A02AC" w:rsidRPr="009E2DD4" w:rsidSect="00B011E8">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9FA" w:rsidRDefault="00DD59FA" w:rsidP="00B011E8">
      <w:pPr>
        <w:spacing w:after="0" w:line="240" w:lineRule="auto"/>
      </w:pPr>
      <w:r>
        <w:separator/>
      </w:r>
    </w:p>
  </w:endnote>
  <w:endnote w:type="continuationSeparator" w:id="0">
    <w:p w:rsidR="00DD59FA" w:rsidRDefault="00DD59FA" w:rsidP="00B01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9FA" w:rsidRDefault="00DD59FA" w:rsidP="00B011E8">
      <w:pPr>
        <w:spacing w:after="0" w:line="240" w:lineRule="auto"/>
      </w:pPr>
      <w:r>
        <w:separator/>
      </w:r>
    </w:p>
  </w:footnote>
  <w:footnote w:type="continuationSeparator" w:id="0">
    <w:p w:rsidR="00DD59FA" w:rsidRDefault="00DD59FA" w:rsidP="00B011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1E8" w:rsidRDefault="00B011E8" w:rsidP="00B011E8">
    <w:pPr>
      <w:pStyle w:val="Header"/>
      <w:jc w:val="right"/>
    </w:pPr>
    <w:r>
      <w:rPr>
        <w:rFonts w:cs="Times New Roman"/>
        <w:szCs w:val="24"/>
      </w:rPr>
      <w:t xml:space="preserve">                                                                  </w:t>
    </w:r>
    <w:r>
      <w:t xml:space="preserve">Sociological Concepts </w:t>
    </w:r>
    <w:sdt>
      <w:sdtPr>
        <w:id w:val="4521459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11BD2">
          <w:rPr>
            <w:noProof/>
          </w:rPr>
          <w:t>6</w:t>
        </w:r>
        <w:r>
          <w:rPr>
            <w:noProof/>
          </w:rPr>
          <w:fldChar w:fldCharType="end"/>
        </w:r>
      </w:sdtContent>
    </w:sdt>
  </w:p>
  <w:p w:rsidR="00B011E8" w:rsidRDefault="00B011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20"/>
    <w:rsid w:val="00030F16"/>
    <w:rsid w:val="002F172E"/>
    <w:rsid w:val="00311BD2"/>
    <w:rsid w:val="003D723C"/>
    <w:rsid w:val="00463973"/>
    <w:rsid w:val="00514046"/>
    <w:rsid w:val="00683231"/>
    <w:rsid w:val="00813320"/>
    <w:rsid w:val="009A0D2B"/>
    <w:rsid w:val="009A1273"/>
    <w:rsid w:val="009C0CF2"/>
    <w:rsid w:val="009E2DD4"/>
    <w:rsid w:val="00B011E8"/>
    <w:rsid w:val="00DB1464"/>
    <w:rsid w:val="00DD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D4059-0B82-457C-B1B5-B1E9F4BC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31"/>
    <w:rPr>
      <w:rFonts w:ascii="Times New Roman" w:hAnsi="Times New Roman"/>
      <w:sz w:val="24"/>
    </w:rPr>
  </w:style>
  <w:style w:type="paragraph" w:styleId="Heading2">
    <w:name w:val="heading 2"/>
    <w:basedOn w:val="Normal"/>
    <w:link w:val="Heading2Char"/>
    <w:uiPriority w:val="9"/>
    <w:qFormat/>
    <w:rsid w:val="00813320"/>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81332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81332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13320"/>
    <w:rPr>
      <w:b/>
      <w:bCs/>
    </w:rPr>
  </w:style>
  <w:style w:type="character" w:styleId="Emphasis">
    <w:name w:val="Emphasis"/>
    <w:basedOn w:val="DefaultParagraphFont"/>
    <w:uiPriority w:val="20"/>
    <w:qFormat/>
    <w:rsid w:val="00813320"/>
    <w:rPr>
      <w:i/>
      <w:iCs/>
    </w:rPr>
  </w:style>
  <w:style w:type="character" w:customStyle="1" w:styleId="Heading2Char">
    <w:name w:val="Heading 2 Char"/>
    <w:basedOn w:val="DefaultParagraphFont"/>
    <w:link w:val="Heading2"/>
    <w:uiPriority w:val="9"/>
    <w:rsid w:val="008133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332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13320"/>
    <w:pPr>
      <w:spacing w:before="100" w:beforeAutospacing="1" w:after="100" w:afterAutospacing="1" w:line="240" w:lineRule="auto"/>
    </w:pPr>
    <w:rPr>
      <w:rFonts w:eastAsia="Times New Roman" w:cs="Times New Roman"/>
      <w:szCs w:val="24"/>
    </w:rPr>
  </w:style>
  <w:style w:type="character" w:customStyle="1" w:styleId="group-hoverentity-accent">
    <w:name w:val="group-hover:entity-accent"/>
    <w:basedOn w:val="DefaultParagraphFont"/>
    <w:rsid w:val="00813320"/>
  </w:style>
  <w:style w:type="paragraph" w:styleId="ListParagraph">
    <w:name w:val="List Paragraph"/>
    <w:basedOn w:val="Normal"/>
    <w:uiPriority w:val="34"/>
    <w:qFormat/>
    <w:rsid w:val="009C0CF2"/>
    <w:pPr>
      <w:ind w:left="720"/>
      <w:contextualSpacing/>
    </w:pPr>
  </w:style>
  <w:style w:type="paragraph" w:styleId="Bibliography">
    <w:name w:val="Bibliography"/>
    <w:basedOn w:val="Normal"/>
    <w:next w:val="Normal"/>
    <w:uiPriority w:val="37"/>
    <w:unhideWhenUsed/>
    <w:rsid w:val="00B011E8"/>
    <w:pPr>
      <w:tabs>
        <w:tab w:val="left" w:pos="264"/>
      </w:tabs>
      <w:spacing w:after="240" w:line="240" w:lineRule="auto"/>
      <w:ind w:left="264" w:hanging="264"/>
    </w:pPr>
  </w:style>
  <w:style w:type="paragraph" w:styleId="Header">
    <w:name w:val="header"/>
    <w:basedOn w:val="Normal"/>
    <w:link w:val="HeaderChar"/>
    <w:uiPriority w:val="99"/>
    <w:unhideWhenUsed/>
    <w:rsid w:val="00B01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1E8"/>
    <w:rPr>
      <w:rFonts w:ascii="Times New Roman" w:hAnsi="Times New Roman"/>
      <w:sz w:val="24"/>
    </w:rPr>
  </w:style>
  <w:style w:type="paragraph" w:styleId="Footer">
    <w:name w:val="footer"/>
    <w:basedOn w:val="Normal"/>
    <w:link w:val="FooterChar"/>
    <w:uiPriority w:val="99"/>
    <w:unhideWhenUsed/>
    <w:rsid w:val="00B01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1E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28371">
      <w:bodyDiv w:val="1"/>
      <w:marLeft w:val="0"/>
      <w:marRight w:val="0"/>
      <w:marTop w:val="0"/>
      <w:marBottom w:val="0"/>
      <w:divBdr>
        <w:top w:val="none" w:sz="0" w:space="0" w:color="auto"/>
        <w:left w:val="none" w:sz="0" w:space="0" w:color="auto"/>
        <w:bottom w:val="none" w:sz="0" w:space="0" w:color="auto"/>
        <w:right w:val="none" w:sz="0" w:space="0" w:color="auto"/>
      </w:divBdr>
      <w:divsChild>
        <w:div w:id="1987126485">
          <w:marLeft w:val="0"/>
          <w:marRight w:val="0"/>
          <w:marTop w:val="120"/>
          <w:marBottom w:val="120"/>
          <w:divBdr>
            <w:top w:val="none" w:sz="0" w:space="0" w:color="auto"/>
            <w:left w:val="none" w:sz="0" w:space="0" w:color="auto"/>
            <w:bottom w:val="none" w:sz="0" w:space="0" w:color="auto"/>
            <w:right w:val="none" w:sz="0" w:space="0" w:color="auto"/>
          </w:divBdr>
        </w:div>
      </w:divsChild>
    </w:div>
    <w:div w:id="408430112">
      <w:bodyDiv w:val="1"/>
      <w:marLeft w:val="0"/>
      <w:marRight w:val="0"/>
      <w:marTop w:val="0"/>
      <w:marBottom w:val="0"/>
      <w:divBdr>
        <w:top w:val="none" w:sz="0" w:space="0" w:color="auto"/>
        <w:left w:val="none" w:sz="0" w:space="0" w:color="auto"/>
        <w:bottom w:val="none" w:sz="0" w:space="0" w:color="auto"/>
        <w:right w:val="none" w:sz="0" w:space="0" w:color="auto"/>
      </w:divBdr>
    </w:div>
    <w:div w:id="499195234">
      <w:bodyDiv w:val="1"/>
      <w:marLeft w:val="0"/>
      <w:marRight w:val="0"/>
      <w:marTop w:val="0"/>
      <w:marBottom w:val="0"/>
      <w:divBdr>
        <w:top w:val="none" w:sz="0" w:space="0" w:color="auto"/>
        <w:left w:val="none" w:sz="0" w:space="0" w:color="auto"/>
        <w:bottom w:val="none" w:sz="0" w:space="0" w:color="auto"/>
        <w:right w:val="none" w:sz="0" w:space="0" w:color="auto"/>
      </w:divBdr>
      <w:divsChild>
        <w:div w:id="711268251">
          <w:marLeft w:val="0"/>
          <w:marRight w:val="0"/>
          <w:marTop w:val="120"/>
          <w:marBottom w:val="120"/>
          <w:divBdr>
            <w:top w:val="none" w:sz="0" w:space="0" w:color="auto"/>
            <w:left w:val="none" w:sz="0" w:space="0" w:color="auto"/>
            <w:bottom w:val="none" w:sz="0" w:space="0" w:color="auto"/>
            <w:right w:val="none" w:sz="0" w:space="0" w:color="auto"/>
          </w:divBdr>
        </w:div>
      </w:divsChild>
    </w:div>
    <w:div w:id="563377272">
      <w:bodyDiv w:val="1"/>
      <w:marLeft w:val="0"/>
      <w:marRight w:val="0"/>
      <w:marTop w:val="0"/>
      <w:marBottom w:val="0"/>
      <w:divBdr>
        <w:top w:val="none" w:sz="0" w:space="0" w:color="auto"/>
        <w:left w:val="none" w:sz="0" w:space="0" w:color="auto"/>
        <w:bottom w:val="none" w:sz="0" w:space="0" w:color="auto"/>
        <w:right w:val="none" w:sz="0" w:space="0" w:color="auto"/>
      </w:divBdr>
    </w:div>
    <w:div w:id="646011284">
      <w:bodyDiv w:val="1"/>
      <w:marLeft w:val="0"/>
      <w:marRight w:val="0"/>
      <w:marTop w:val="0"/>
      <w:marBottom w:val="0"/>
      <w:divBdr>
        <w:top w:val="none" w:sz="0" w:space="0" w:color="auto"/>
        <w:left w:val="none" w:sz="0" w:space="0" w:color="auto"/>
        <w:bottom w:val="none" w:sz="0" w:space="0" w:color="auto"/>
        <w:right w:val="none" w:sz="0" w:space="0" w:color="auto"/>
      </w:divBdr>
    </w:div>
    <w:div w:id="756681565">
      <w:bodyDiv w:val="1"/>
      <w:marLeft w:val="0"/>
      <w:marRight w:val="0"/>
      <w:marTop w:val="0"/>
      <w:marBottom w:val="0"/>
      <w:divBdr>
        <w:top w:val="none" w:sz="0" w:space="0" w:color="auto"/>
        <w:left w:val="none" w:sz="0" w:space="0" w:color="auto"/>
        <w:bottom w:val="none" w:sz="0" w:space="0" w:color="auto"/>
        <w:right w:val="none" w:sz="0" w:space="0" w:color="auto"/>
      </w:divBdr>
      <w:divsChild>
        <w:div w:id="1108966506">
          <w:marLeft w:val="0"/>
          <w:marRight w:val="0"/>
          <w:marTop w:val="120"/>
          <w:marBottom w:val="120"/>
          <w:divBdr>
            <w:top w:val="none" w:sz="0" w:space="0" w:color="auto"/>
            <w:left w:val="none" w:sz="0" w:space="0" w:color="auto"/>
            <w:bottom w:val="none" w:sz="0" w:space="0" w:color="auto"/>
            <w:right w:val="none" w:sz="0" w:space="0" w:color="auto"/>
          </w:divBdr>
        </w:div>
      </w:divsChild>
    </w:div>
    <w:div w:id="836456717">
      <w:bodyDiv w:val="1"/>
      <w:marLeft w:val="0"/>
      <w:marRight w:val="0"/>
      <w:marTop w:val="0"/>
      <w:marBottom w:val="0"/>
      <w:divBdr>
        <w:top w:val="none" w:sz="0" w:space="0" w:color="auto"/>
        <w:left w:val="none" w:sz="0" w:space="0" w:color="auto"/>
        <w:bottom w:val="none" w:sz="0" w:space="0" w:color="auto"/>
        <w:right w:val="none" w:sz="0" w:space="0" w:color="auto"/>
      </w:divBdr>
      <w:divsChild>
        <w:div w:id="1727482863">
          <w:marLeft w:val="0"/>
          <w:marRight w:val="0"/>
          <w:marTop w:val="120"/>
          <w:marBottom w:val="120"/>
          <w:divBdr>
            <w:top w:val="none" w:sz="0" w:space="0" w:color="auto"/>
            <w:left w:val="none" w:sz="0" w:space="0" w:color="auto"/>
            <w:bottom w:val="none" w:sz="0" w:space="0" w:color="auto"/>
            <w:right w:val="none" w:sz="0" w:space="0" w:color="auto"/>
          </w:divBdr>
        </w:div>
      </w:divsChild>
    </w:div>
    <w:div w:id="19103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4383</Words>
  <Characters>24986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2026-05-02T14:30:00Z</dcterms:created>
  <dcterms:modified xsi:type="dcterms:W3CDTF">2026-05-02T15:59:00Z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id="IAYOeaRr"/&gt;&lt;style id="http://www.zotero.org/styles/american-medical-association" hasBibliography="1" bibliographyStyleHasBeenSet="1"/&gt;&lt;prefs&gt;&lt;pref name="fieldType" value="Field"/&gt;&lt;/prefs&gt;&lt;/data&gt;</vt:lpwstr>
  </property>
</Properties>
</file>