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52961F9B" w14:textId="77777777" w:rsidR="00C512F8" w:rsidRPr="009D5D55" w:rsidRDefault="00C512F8" w:rsidP="009D5D55">
      <w:pPr>
        <w:spacing w:line="480" w:lineRule="auto"/>
        <w:jc w:val="center"/>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t>A Psycho-Structural Synthesis of Transformational Leadership and Knowledge Behavior: A Critical Analysis</w:t>
      </w:r>
    </w:p>
    <w:p w14:paraId="15FC7495" w14:textId="77777777" w:rsidR="006E2456" w:rsidRPr="009D5D55" w:rsidRDefault="006E2456" w:rsidP="009D5D55">
      <w:pPr>
        <w:spacing w:line="480" w:lineRule="auto"/>
        <w:jc w:val="center"/>
        <w:rPr>
          <w:rFonts w:ascii="Times New Roman" w:hAnsi="Times New Roman" w:cs="Times New Roman"/>
          <w:b/>
          <w:bCs/>
          <w:sz w:val="24"/>
          <w:szCs w:val="24"/>
        </w:rPr>
      </w:pPr>
    </w:p>
    <w:p w14:paraId="4643785F" w14:textId="667E2A2C"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Name of Author</w:t>
      </w:r>
    </w:p>
    <w:p w14:paraId="256DA357" w14:textId="77777777"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Instructor Name</w:t>
      </w:r>
    </w:p>
    <w:p w14:paraId="7A1FF760" w14:textId="2D3FD8A0"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Institution</w:t>
      </w:r>
    </w:p>
    <w:p w14:paraId="3762159C" w14:textId="77777777"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Course Code and Number</w:t>
      </w:r>
    </w:p>
    <w:p w14:paraId="48E3E5B3" w14:textId="44BEEE35" w:rsidR="00D832DD"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 xml:space="preserve">Date </w:t>
      </w:r>
    </w:p>
    <w:p w14:paraId="69EFF0AC" w14:textId="77777777" w:rsidR="00D832DD" w:rsidRPr="009D5D55" w:rsidRDefault="00000000" w:rsidP="009D5D55">
      <w:pPr>
        <w:spacing w:line="480" w:lineRule="auto"/>
        <w:rPr>
          <w:rFonts w:ascii="Times New Roman" w:hAnsi="Times New Roman" w:cs="Times New Roman"/>
          <w:sz w:val="24"/>
          <w:szCs w:val="24"/>
        </w:rPr>
      </w:pPr>
      <w:r w:rsidRPr="009D5D55">
        <w:rPr>
          <w:rFonts w:ascii="Times New Roman" w:hAnsi="Times New Roman" w:cs="Times New Roman"/>
          <w:sz w:val="24"/>
          <w:szCs w:val="24"/>
        </w:rPr>
        <w:br w:type="page"/>
      </w:r>
    </w:p>
    <w:p w14:paraId="0E864ABA" w14:textId="77777777" w:rsidR="0064032B" w:rsidRPr="009D5D55" w:rsidRDefault="0064032B" w:rsidP="009D5D55">
      <w:pPr>
        <w:spacing w:line="480" w:lineRule="auto"/>
        <w:jc w:val="center"/>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lastRenderedPageBreak/>
        <w:t>A Psycho-Structural Synthesis of Transformational Leadership and Knowledge Behavior: A Critical Analysis</w:t>
      </w:r>
    </w:p>
    <w:p w14:paraId="3E105DBA" w14:textId="77777777" w:rsidR="005D4B35" w:rsidRPr="009D5D55" w:rsidRDefault="00C27116"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tab/>
      </w:r>
      <w:r w:rsidR="005D4B35" w:rsidRPr="009D5D55">
        <w:rPr>
          <w:rFonts w:ascii="Times New Roman" w:eastAsia="Times New Roman" w:hAnsi="Times New Roman" w:cs="Times New Roman"/>
          <w:sz w:val="24"/>
          <w:szCs w:val="24"/>
          <w:lang w:val="en-US" w:eastAsia="en-US"/>
        </w:rPr>
        <w:t xml:space="preserve">The sustainable competitive advantage of an organization in the modern knowledge-based economy depends largely on the successful management, creation, and communication of intellectual capital. Therefore, breaking the knowledge-sharing barriers and reducing the willful knowledge withholding have become paramount necessities in business management. Matsuo (2025) addresses this challenge by examining how transformational leadership contributes to knowledge creation, sharing, and withholding through the mediating structure of team-level Communities of Practice (CoPs). Though Matsuo (2025) offers a strong structural framework that proves that CoPs are a crucial conduit of transformational leadership, the study is constrained in its methodological design, both in terms of time and its assumption of homogeneous follower groups. Leadership relationships are always complicated and multidimensional; therefore, structural solutions cannot be used alone. Naeem et al. (2021) note the prerequisite of relational character of the affect-based trust in the process of sharing knowledge, whereas Joo et al. (2024) need to add a moderating effect of personal psychological characteristics, namely, self-regulatory focus. The essay hypothesizes that a better methodological approach should go beyond structural determinism and incorporate the psychological boundary conditions of individual regulatory focus (Joo et al., 2024) and the relational necessity of affect-based trust (Naeem et al., 2021) to build a holistic model of knowledge behavior. </w:t>
      </w:r>
    </w:p>
    <w:p w14:paraId="14E88303"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Critique of the Primary Article</w:t>
      </w:r>
    </w:p>
    <w:p w14:paraId="7EC9C279"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Matsuo (2025) develops a quantitative model of the relationship between transformational leadership, perceived team CoPs, and knowledge behaviors. Matsuo (2025) adopts a methodological perspective, employing a three-wave longitudinal questionnaire survey as a means to reduce common method bias; this is a structural advantage over a conventional cross-sectional design. Nonetheless, a critical review shows that there were serious weaknesses in the temporal design of the study. The time between the three survey waves is limited to only one week. A one-week time lag is not enough to methodologically get real and lasting behavioral change occurring in an organizational context. It takes long durations of social conditioning and integration to achieve the establishment of CoPs, which are characterized by shared domains, mutual engagement, and a shared repertoire of resources. Moreover, a gradual cultural paradigm shift and not the quick, week-to-week change is needed to change ingrained self-preservation behaviors, including withholding knowledge. Thus, the time validity of the causal conclusions reached by Matsuo (2025) is extremely dubious. Also, the research is based on a homogeneous sample of Japanese employees alone. Since Japan is a country that can be described in terms of an interdependent national culture, the results that CoPs mediate knowledge sharing to the full extent may not be applicable in Western, highly individualistic corporate cultures, where knowledge hoarding is driven by different competitive motivations. </w:t>
      </w:r>
    </w:p>
    <w:p w14:paraId="32A3E07F"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In addition to the methodological limitations, Matsuo's (2025) study is based </w:t>
      </w:r>
      <w:r w:rsidRPr="009D5D55">
        <w:rPr>
          <w:rFonts w:ascii="Times New Roman" w:eastAsia="Times New Roman" w:hAnsi="Times New Roman" w:cs="Times New Roman"/>
          <w:sz w:val="24"/>
          <w:szCs w:val="24"/>
          <w:lang w:val="en-US" w:eastAsia="en-US"/>
        </w:rPr>
        <w:t>2</w:t>
      </w:r>
      <w:r w:rsidR="005D4B35" w:rsidRPr="005D4B35">
        <w:rPr>
          <w:rFonts w:ascii="Times New Roman" w:eastAsia="Times New Roman" w:hAnsi="Times New Roman" w:cs="Times New Roman"/>
          <w:sz w:val="24"/>
          <w:szCs w:val="24"/>
          <w:lang w:val="en-US" w:eastAsia="en-US"/>
        </w:rPr>
        <w:t xml:space="preserve">on an underlying theoretical assumption that transformational leadership is a uniform way to motivate all followers to overcome their selfish interests in the moment. This is a psychological assumption. In their study, Joo et al. (2024) explicitly challenge the assumption of follower uniformity because they introduce the self-regulatory focus theory, which proves that the efficacy of leadership depends heavily upon a subordinate's personal orientation towards promotion or prevention. Joo et al. (2024) discovered that employees with a promotion focus (focusing on growth and achievement) react well to transformational leadership, whereas employees with a prevention focus (focusing on responsibility, safety, and the prevention of negative outcomes) perceive transactional leadership more favorably. Moreover, transactional leadership was also observed to indirectly decrease the knowledge hiding to prevent focused individuals by clarifying goals and performance expectations and, in the process, increasing their occupational self-efficacy. By using the concept of transformational leadership as a universally better, one-size-fits-all solution, Matsuo (2025) shows a lack of information literacy regarding the psychological boundary conditions that dictate how different followers process leadership behaviours. </w:t>
      </w:r>
    </w:p>
    <w:p w14:paraId="67875145" w14:textId="53E842F3"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Concerning the interpretation of data, Matsuo (2025) understands team CoPs as the complete mediator between transformational leadership and knowledge creation and sharing. The structural determinism it suggests is that the simple administrative or structural formation of CoP is enough to facilitate the transfer of knowledge. Nonetheless, Naeem et al. (2021) show critical nuance to this interpretation by demonstrating that socio-emotional relational bonds are primary to structural or cognitive mechanisms. Naeem et al. (2021) have found that affect-based trust mediates significantly the relationship between transformational leadership and knowledge donating or collecting, but cognition-based trust did not significantly mediate this relationship. It is far too likely that the data interpretation provided by Matsuo (2025) confounds the presence of a CoP with the underlying affective trust that, in fact, motivates individuals to share tacit knowledge. Matsuo (2025) attributes the causal power of knowledge exchange to the CoP structure, instead of the relational dynamics within it. </w:t>
      </w:r>
    </w:p>
    <w:p w14:paraId="4D45C05F"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Constructive Assessment &amp; Methodological Advancements</w:t>
      </w:r>
    </w:p>
    <w:p w14:paraId="1AF2073C"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In order to overcome the methodological and theoretical weaknesses identified in the study by Matsuo (2025), the scholarly paradigm will have to transform into a multi-level, so-called psycho-structural paradigm. The following evaluations are how future doctoral research can enhance and develop the current approach, methods, hypotheses, and conclusions.</w:t>
      </w:r>
    </w:p>
    <w:p w14:paraId="5B1A5DED"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Firstly, the theoretical framework, as well as the postulates, must be reformulated in the sense that they reflect conditional dependencies, rather than absolute, linear relationships. The hypothesis of Matsuo (2025), who assumes that transformational leadership is universal in promoting CoPs and knowledge sharing, should be restructured to be a moderated-mediation model. A better hypothesis would be of the following nature: The positive indirect effect of transformational leadership on knowledge sharing via team CoPs is mediated by subordinate promotion focus, but the efficacy of transactional leadership within CoPs is moderated by subordinate prevention focus. This realignment directly relates to the results of Joo et al. (2024) and ensures that individual psychological peculiarities are taken into consideration during the study of leadership. More so, a secondary hypothesis should incorporate the findings of Naeem et al. (2021): The negative indirect effect of transformational leadership on knowledge withholding through CoPs depends on the establishment of an affect-based trust. </w:t>
      </w:r>
    </w:p>
    <w:p w14:paraId="4B453367"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Second, the methodological design will have to be much more developed. The time limitation of the Matsuo (2025) design should be remedied by increasing the longitudinal tracking. Alternatively to using one-week intervals, future researchers can use a period of three to six months between waves in surveys. This is a timeframe mathematically and practically necessary to adequately observe the authentic maturation of a CoP, the stabilization of occupational self-efficacy, and the sustained internalization of leader behaviors that build trust.</w:t>
      </w:r>
    </w:p>
    <w:p w14:paraId="1174BA72"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Additionally, using quantitative Structural Equation Modeling (SEM) also restricts the level of insight into the organizational behavior context. The future studies should use a sequential explanatory mixed-methods design. The inclusion of a qualitative stage, which will imply semi-structured interviews, will enable the researcher to identify the specific cognitive justification of knowledge hiding. As an example, the qualitative information may help to understand why certain employees with high occupational self-efficacy may still do evasive knowledge hiding despite the presence of transformational leadership, which is a complexity that Joo et al. (2024) highlight. Also, to address the cultural constraints of localized Japanese cohorts as proposed by Matsuo (2025), future research must confirm this psycho-structural model with other multinational, cross-cultural samples to determine whether the efficacy of CoPs and affect-based trust is as firm in highly individualistic organizational cultures.</w:t>
      </w:r>
    </w:p>
    <w:p w14:paraId="5A35BDBF" w14:textId="46216B39"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Finally, the conclusions made by Matsuo (2025) will need to be extended. Transformational leadership could not single-handedly break the barrier of knowledge sharing by simply coming up with team structures. The synthesis of the literature predetermines a new conclusion: To successfully eradicate the knowledge withholding, the leaders will have to simultaneously develop deep socio-emotional, as well as regulatory, needs of all their diverse subordinates (Joo et al., 2024). </w:t>
      </w:r>
    </w:p>
    <w:p w14:paraId="5ABD3AF3"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Conclusion</w:t>
      </w:r>
    </w:p>
    <w:p w14:paraId="288B7211" w14:textId="0B1B524F"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By recognizing team Communities of Practice as a channel through which transformational leadership can reduce knowledge-sharing barriers, Matsuo (2025) adds a very important structural viewpoint to the business administration field. Nevertheless, an off-the-record doctoral-level critique of the study shows that the highly compressed temporal structure of the study and the assumption of psychological homogeneity used as the baseline seriously undermine the generalizability of the empirical findings of the study. A much more rigorous, comprehensive model of knowledge behavior is formed by combining the relational necessity of affect-based trust that Naeem et al. (2021) identify with the psychological boundary conditions of self-regulatory focus and occupational self-efficacy that Joo et al. (2024) explore. Further interventions in organizations and scholarly studies cannot afford a monolithic and structural-only leadership paradigm. It takes a very fine-tuned combination of structural design, psychological orientation, and real relational trust to foster the genuine culture of knowledge sharing and eradication of the self-preservation instinct of withholding knowledge.</w:t>
      </w:r>
    </w:p>
    <w:p w14:paraId="6B5D5A71" w14:textId="77777777" w:rsidR="009D5D55" w:rsidRDefault="009D5D55">
      <w:pPr>
        <w:rPr>
          <w:rFonts w:ascii="Times New Roman" w:hAnsi="Times New Roman" w:cs="Times New Roman"/>
          <w:b/>
          <w:bCs/>
          <w:sz w:val="24"/>
          <w:szCs w:val="24"/>
        </w:rPr>
      </w:pPr>
      <w:r>
        <w:rPr>
          <w:rFonts w:ascii="Times New Roman" w:hAnsi="Times New Roman" w:cs="Times New Roman"/>
          <w:b/>
          <w:bCs/>
          <w:sz w:val="24"/>
          <w:szCs w:val="24"/>
        </w:rPr>
        <w:br w:type="page"/>
      </w:r>
    </w:p>
    <w:p w14:paraId="591B07E8" w14:textId="741F2F0F" w:rsidR="00636F2B" w:rsidRPr="009D5D55" w:rsidRDefault="00636F2B" w:rsidP="009D5D55">
      <w:pPr>
        <w:spacing w:line="480" w:lineRule="auto"/>
        <w:jc w:val="center"/>
        <w:rPr>
          <w:rFonts w:ascii="Times New Roman" w:hAnsi="Times New Roman" w:cs="Times New Roman"/>
          <w:b/>
          <w:bCs/>
          <w:sz w:val="24"/>
          <w:szCs w:val="24"/>
        </w:rPr>
      </w:pPr>
      <w:r w:rsidRPr="009D5D55">
        <w:rPr>
          <w:rFonts w:ascii="Times New Roman" w:hAnsi="Times New Roman" w:cs="Times New Roman"/>
          <w:b/>
          <w:bCs/>
          <w:sz w:val="24"/>
          <w:szCs w:val="24"/>
        </w:rPr>
        <w:t>References</w:t>
      </w:r>
    </w:p>
    <w:p w14:paraId="31930CEE" w14:textId="44FA5694" w:rsidR="00CC0269" w:rsidRPr="009D5D55" w:rsidRDefault="00CC0269" w:rsidP="009D5D55">
      <w:pPr>
        <w:spacing w:line="480" w:lineRule="auto"/>
        <w:ind w:left="720" w:hanging="720"/>
        <w:rPr>
          <w:rFonts w:ascii="Times New Roman" w:hAnsi="Times New Roman" w:cs="Times New Roman"/>
          <w:sz w:val="24"/>
          <w:szCs w:val="24"/>
        </w:rPr>
      </w:pPr>
      <w:r w:rsidRPr="009D5D55">
        <w:rPr>
          <w:rFonts w:ascii="Times New Roman" w:hAnsi="Times New Roman" w:cs="Times New Roman"/>
          <w:sz w:val="24"/>
          <w:szCs w:val="24"/>
        </w:rPr>
        <w:t>Matsuo, M. (2025). Transformational leadership and team communities of practice: overcoming knowledge sharing barriers. </w:t>
      </w:r>
      <w:r w:rsidRPr="009D5D55">
        <w:rPr>
          <w:rFonts w:ascii="Times New Roman" w:hAnsi="Times New Roman" w:cs="Times New Roman"/>
          <w:i/>
          <w:iCs/>
          <w:sz w:val="24"/>
          <w:szCs w:val="24"/>
        </w:rPr>
        <w:t>Journal of Knowledge Management</w:t>
      </w:r>
      <w:r w:rsidRPr="009D5D55">
        <w:rPr>
          <w:rFonts w:ascii="Times New Roman" w:hAnsi="Times New Roman" w:cs="Times New Roman"/>
          <w:sz w:val="24"/>
          <w:szCs w:val="24"/>
        </w:rPr>
        <w:t>, </w:t>
      </w:r>
      <w:r w:rsidRPr="009D5D55">
        <w:rPr>
          <w:rFonts w:ascii="Times New Roman" w:hAnsi="Times New Roman" w:cs="Times New Roman"/>
          <w:i/>
          <w:iCs/>
          <w:sz w:val="24"/>
          <w:szCs w:val="24"/>
        </w:rPr>
        <w:t>29</w:t>
      </w:r>
      <w:r w:rsidRPr="009D5D55">
        <w:rPr>
          <w:rFonts w:ascii="Times New Roman" w:hAnsi="Times New Roman" w:cs="Times New Roman"/>
          <w:sz w:val="24"/>
          <w:szCs w:val="24"/>
        </w:rPr>
        <w:t>(11), 59-82.</w:t>
      </w:r>
      <w:r w:rsidR="00F83977" w:rsidRPr="009D5D55">
        <w:rPr>
          <w:rFonts w:ascii="Times New Roman" w:hAnsi="Times New Roman" w:cs="Times New Roman"/>
          <w:sz w:val="24"/>
          <w:szCs w:val="24"/>
        </w:rPr>
        <w:t xml:space="preserve"> </w:t>
      </w:r>
      <w:r w:rsidR="00E6219D" w:rsidRPr="009D5D55">
        <w:rPr>
          <w:rFonts w:ascii="Times New Roman" w:hAnsi="Times New Roman" w:cs="Times New Roman"/>
          <w:sz w:val="24"/>
          <w:szCs w:val="24"/>
        </w:rPr>
        <w:t>DOI 10.1108/JKM-10-2024-1187</w:t>
      </w:r>
    </w:p>
    <w:p w14:paraId="4B5C028F" w14:textId="500D8423" w:rsidR="00636F2B" w:rsidRDefault="003501F1" w:rsidP="009D5D55">
      <w:pPr>
        <w:spacing w:line="480" w:lineRule="auto"/>
        <w:ind w:left="720" w:hanging="720"/>
        <w:rPr>
          <w:rFonts w:ascii="Times New Roman" w:hAnsi="Times New Roman" w:cs="Times New Roman"/>
          <w:sz w:val="24"/>
          <w:szCs w:val="24"/>
        </w:rPr>
      </w:pPr>
      <w:r w:rsidRPr="009D5D55">
        <w:rPr>
          <w:rFonts w:ascii="Times New Roman" w:hAnsi="Times New Roman" w:cs="Times New Roman"/>
          <w:sz w:val="24"/>
          <w:szCs w:val="24"/>
        </w:rPr>
        <w:t>Naeem, A., Lodhi, R. N., &amp; Ullah, A. (2021). How transformational leadership influences the knowledge-sharing process: Mediating the role of trust. </w:t>
      </w:r>
      <w:r w:rsidRPr="009D5D55">
        <w:rPr>
          <w:rFonts w:ascii="Times New Roman" w:hAnsi="Times New Roman" w:cs="Times New Roman"/>
          <w:i/>
          <w:iCs/>
          <w:sz w:val="24"/>
          <w:szCs w:val="24"/>
        </w:rPr>
        <w:t>International Journal of Knowledge Management (IJKM)</w:t>
      </w:r>
      <w:r w:rsidRPr="009D5D55">
        <w:rPr>
          <w:rFonts w:ascii="Times New Roman" w:hAnsi="Times New Roman" w:cs="Times New Roman"/>
          <w:sz w:val="24"/>
          <w:szCs w:val="24"/>
        </w:rPr>
        <w:t>, </w:t>
      </w:r>
      <w:r w:rsidRPr="009D5D55">
        <w:rPr>
          <w:rFonts w:ascii="Times New Roman" w:hAnsi="Times New Roman" w:cs="Times New Roman"/>
          <w:i/>
          <w:iCs/>
          <w:sz w:val="24"/>
          <w:szCs w:val="24"/>
        </w:rPr>
        <w:t>17</w:t>
      </w:r>
      <w:r w:rsidRPr="009D5D55">
        <w:rPr>
          <w:rFonts w:ascii="Times New Roman" w:hAnsi="Times New Roman" w:cs="Times New Roman"/>
          <w:sz w:val="24"/>
          <w:szCs w:val="24"/>
        </w:rPr>
        <w:t>(2), 1-22.</w:t>
      </w:r>
      <w:r w:rsidR="00212D49" w:rsidRPr="009D5D55">
        <w:rPr>
          <w:rFonts w:ascii="Times New Roman" w:hAnsi="Times New Roman" w:cs="Times New Roman"/>
          <w:sz w:val="24"/>
          <w:szCs w:val="24"/>
        </w:rPr>
        <w:t>DOI: 10.4018/IJKM.2021040103</w:t>
      </w:r>
    </w:p>
    <w:p w14:paraId="47131261" w14:textId="77777777" w:rsidR="009D5D55" w:rsidRPr="009D5D55" w:rsidRDefault="009D5D55" w:rsidP="009D5D55">
      <w:pPr>
        <w:spacing w:line="480" w:lineRule="auto"/>
        <w:ind w:left="720" w:hanging="720"/>
        <w:rPr>
          <w:rFonts w:ascii="Times New Roman" w:hAnsi="Times New Roman" w:cs="Times New Roman"/>
          <w:sz w:val="24"/>
          <w:szCs w:val="24"/>
        </w:rPr>
      </w:pPr>
      <w:r w:rsidRPr="009D5D55">
        <w:rPr>
          <w:rFonts w:ascii="Times New Roman" w:hAnsi="Times New Roman" w:cs="Times New Roman"/>
          <w:sz w:val="24"/>
          <w:szCs w:val="24"/>
        </w:rPr>
        <w:t>Joo, J., Ju, R., &amp; Song, J. H. (2024). Which Leadership Styles Matter to Subordinates' Knowledge Behavior? Focusing on the Occupational Self-Efficacy and Self-Regulatory Focus. </w:t>
      </w:r>
      <w:r w:rsidRPr="009D5D55">
        <w:rPr>
          <w:rFonts w:ascii="Times New Roman" w:hAnsi="Times New Roman" w:cs="Times New Roman"/>
          <w:i/>
          <w:iCs/>
          <w:sz w:val="24"/>
          <w:szCs w:val="24"/>
        </w:rPr>
        <w:t>International Journal of Organizational Leadership</w:t>
      </w:r>
      <w:r w:rsidRPr="009D5D55">
        <w:rPr>
          <w:rFonts w:ascii="Times New Roman" w:hAnsi="Times New Roman" w:cs="Times New Roman"/>
          <w:sz w:val="24"/>
          <w:szCs w:val="24"/>
        </w:rPr>
        <w:t>, </w:t>
      </w:r>
      <w:r w:rsidRPr="009D5D55">
        <w:rPr>
          <w:rFonts w:ascii="Times New Roman" w:hAnsi="Times New Roman" w:cs="Times New Roman"/>
          <w:i/>
          <w:iCs/>
          <w:sz w:val="24"/>
          <w:szCs w:val="24"/>
        </w:rPr>
        <w:t>13</w:t>
      </w:r>
      <w:r w:rsidRPr="009D5D55">
        <w:rPr>
          <w:rFonts w:ascii="Times New Roman" w:hAnsi="Times New Roman" w:cs="Times New Roman"/>
          <w:sz w:val="24"/>
          <w:szCs w:val="24"/>
        </w:rPr>
        <w:t>(1), 39-58.https://doi.org/10.33844/ijol.2024.60398</w:t>
      </w:r>
    </w:p>
    <w:p w14:paraId="10812FCA" w14:textId="77777777" w:rsidR="009D5D55" w:rsidRPr="009D5D55" w:rsidRDefault="009D5D55" w:rsidP="009D5D55">
      <w:pPr>
        <w:spacing w:line="480" w:lineRule="auto"/>
        <w:ind w:left="720" w:hanging="720"/>
        <w:rPr>
          <w:rFonts w:ascii="Times New Roman" w:hAnsi="Times New Roman" w:cs="Times New Roman"/>
          <w:sz w:val="24"/>
          <w:szCs w:val="24"/>
        </w:rPr>
      </w:pPr>
    </w:p>
    <w:sectPr w:rsidR="009D5D55" w:rsidRPr="009D5D55">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E3488" w14:textId="77777777" w:rsidR="00A23F8E" w:rsidRDefault="00A23F8E">
      <w:pPr>
        <w:spacing w:line="240" w:lineRule="auto"/>
      </w:pPr>
      <w:r>
        <w:separator/>
      </w:r>
    </w:p>
  </w:endnote>
  <w:endnote w:type="continuationSeparator" w:id="0">
    <w:p w14:paraId="698CC4D6" w14:textId="77777777" w:rsidR="00A23F8E" w:rsidRDefault="00A23F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A7CCB3-02EE-40DE-BB23-D7BCD6FC8B2E}"/>
  </w:font>
  <w:font w:name="Cambria">
    <w:panose1 w:val="02040503050406030204"/>
    <w:charset w:val="00"/>
    <w:family w:val="roman"/>
    <w:pitch w:val="variable"/>
    <w:sig w:usb0="E00006FF" w:usb1="420024FF" w:usb2="02000000" w:usb3="00000000" w:csb0="0000019F" w:csb1="00000000"/>
    <w:embedRegular r:id="rId2" w:fontKey="{4BA71B7E-867C-4F2C-8A1D-0BA0465325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6575B" w14:textId="77777777" w:rsidR="00A23F8E" w:rsidRDefault="00A23F8E">
      <w:pPr>
        <w:spacing w:line="240" w:lineRule="auto"/>
      </w:pPr>
      <w:r>
        <w:separator/>
      </w:r>
    </w:p>
  </w:footnote>
  <w:footnote w:type="continuationSeparator" w:id="0">
    <w:p w14:paraId="33C892D8" w14:textId="77777777" w:rsidR="00A23F8E" w:rsidRDefault="00A23F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323095">
    <w:abstractNumId w:val="0"/>
  </w:num>
  <w:num w:numId="2" w16cid:durableId="437454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36911"/>
    <w:rsid w:val="000602DD"/>
    <w:rsid w:val="000623C9"/>
    <w:rsid w:val="00072C0E"/>
    <w:rsid w:val="000A06F7"/>
    <w:rsid w:val="000B04AE"/>
    <w:rsid w:val="000B08D9"/>
    <w:rsid w:val="000B2A5E"/>
    <w:rsid w:val="000B57C9"/>
    <w:rsid w:val="000C772B"/>
    <w:rsid w:val="000D23C1"/>
    <w:rsid w:val="000E0558"/>
    <w:rsid w:val="000E3F23"/>
    <w:rsid w:val="000E4D8D"/>
    <w:rsid w:val="00106575"/>
    <w:rsid w:val="0010731F"/>
    <w:rsid w:val="00115372"/>
    <w:rsid w:val="001446F3"/>
    <w:rsid w:val="00146AC4"/>
    <w:rsid w:val="00147A36"/>
    <w:rsid w:val="00156F1A"/>
    <w:rsid w:val="001629CB"/>
    <w:rsid w:val="00165338"/>
    <w:rsid w:val="00177A79"/>
    <w:rsid w:val="001C2F46"/>
    <w:rsid w:val="001C6E9C"/>
    <w:rsid w:val="001E06CB"/>
    <w:rsid w:val="001F0E96"/>
    <w:rsid w:val="001F34EA"/>
    <w:rsid w:val="001F6420"/>
    <w:rsid w:val="001F74BD"/>
    <w:rsid w:val="00212D49"/>
    <w:rsid w:val="002257DD"/>
    <w:rsid w:val="00226B02"/>
    <w:rsid w:val="00255E40"/>
    <w:rsid w:val="002722B9"/>
    <w:rsid w:val="002A26CB"/>
    <w:rsid w:val="002C3782"/>
    <w:rsid w:val="002D172A"/>
    <w:rsid w:val="002E2E6C"/>
    <w:rsid w:val="003228C2"/>
    <w:rsid w:val="003363A8"/>
    <w:rsid w:val="003419A2"/>
    <w:rsid w:val="003501F1"/>
    <w:rsid w:val="003526B8"/>
    <w:rsid w:val="003565B3"/>
    <w:rsid w:val="00392FCE"/>
    <w:rsid w:val="003A2B63"/>
    <w:rsid w:val="003B1ECD"/>
    <w:rsid w:val="003C78FE"/>
    <w:rsid w:val="003D59C7"/>
    <w:rsid w:val="003E5015"/>
    <w:rsid w:val="00436A4C"/>
    <w:rsid w:val="00446D63"/>
    <w:rsid w:val="0046149B"/>
    <w:rsid w:val="00462C7E"/>
    <w:rsid w:val="0046446E"/>
    <w:rsid w:val="004738BB"/>
    <w:rsid w:val="00482390"/>
    <w:rsid w:val="004C3AB4"/>
    <w:rsid w:val="004D3173"/>
    <w:rsid w:val="004E0742"/>
    <w:rsid w:val="004E553D"/>
    <w:rsid w:val="004E74D9"/>
    <w:rsid w:val="004E758B"/>
    <w:rsid w:val="005026B8"/>
    <w:rsid w:val="0050685E"/>
    <w:rsid w:val="00521197"/>
    <w:rsid w:val="00521EF5"/>
    <w:rsid w:val="0054283E"/>
    <w:rsid w:val="00546C90"/>
    <w:rsid w:val="00557F5D"/>
    <w:rsid w:val="00562AC5"/>
    <w:rsid w:val="00564648"/>
    <w:rsid w:val="00584F49"/>
    <w:rsid w:val="0058654A"/>
    <w:rsid w:val="005B3E1B"/>
    <w:rsid w:val="005D4B35"/>
    <w:rsid w:val="005E5754"/>
    <w:rsid w:val="005F1592"/>
    <w:rsid w:val="0061004C"/>
    <w:rsid w:val="00636F2B"/>
    <w:rsid w:val="0064032B"/>
    <w:rsid w:val="00642172"/>
    <w:rsid w:val="006553F8"/>
    <w:rsid w:val="00665468"/>
    <w:rsid w:val="006907C7"/>
    <w:rsid w:val="006A40D4"/>
    <w:rsid w:val="006B3C45"/>
    <w:rsid w:val="006B42D5"/>
    <w:rsid w:val="006C5923"/>
    <w:rsid w:val="006D6E3F"/>
    <w:rsid w:val="006E0136"/>
    <w:rsid w:val="006E2406"/>
    <w:rsid w:val="006E2456"/>
    <w:rsid w:val="006F10E8"/>
    <w:rsid w:val="00705271"/>
    <w:rsid w:val="007101BD"/>
    <w:rsid w:val="00730B9F"/>
    <w:rsid w:val="00742AF7"/>
    <w:rsid w:val="00745426"/>
    <w:rsid w:val="00776717"/>
    <w:rsid w:val="0078379F"/>
    <w:rsid w:val="007C3D28"/>
    <w:rsid w:val="007C6672"/>
    <w:rsid w:val="007D08E4"/>
    <w:rsid w:val="007D2307"/>
    <w:rsid w:val="007D4F35"/>
    <w:rsid w:val="007D78FE"/>
    <w:rsid w:val="007D7EE6"/>
    <w:rsid w:val="007E0D13"/>
    <w:rsid w:val="00801466"/>
    <w:rsid w:val="008249CB"/>
    <w:rsid w:val="008333DF"/>
    <w:rsid w:val="00836C2D"/>
    <w:rsid w:val="0085667F"/>
    <w:rsid w:val="00875314"/>
    <w:rsid w:val="008C64E2"/>
    <w:rsid w:val="008E23F2"/>
    <w:rsid w:val="008F10C7"/>
    <w:rsid w:val="008F5458"/>
    <w:rsid w:val="008F65E7"/>
    <w:rsid w:val="008F6743"/>
    <w:rsid w:val="009038AE"/>
    <w:rsid w:val="0092375F"/>
    <w:rsid w:val="00925ED9"/>
    <w:rsid w:val="009A0562"/>
    <w:rsid w:val="009A3EBF"/>
    <w:rsid w:val="009C2CF0"/>
    <w:rsid w:val="009D4C12"/>
    <w:rsid w:val="009D5A5A"/>
    <w:rsid w:val="009D5D55"/>
    <w:rsid w:val="009E40B6"/>
    <w:rsid w:val="009E4EDE"/>
    <w:rsid w:val="00A23F8E"/>
    <w:rsid w:val="00A41029"/>
    <w:rsid w:val="00A87F37"/>
    <w:rsid w:val="00A94489"/>
    <w:rsid w:val="00A95F2E"/>
    <w:rsid w:val="00A974F7"/>
    <w:rsid w:val="00AC3953"/>
    <w:rsid w:val="00AC6428"/>
    <w:rsid w:val="00AD2F9F"/>
    <w:rsid w:val="00AD4D1A"/>
    <w:rsid w:val="00AE6D0D"/>
    <w:rsid w:val="00AF4C3C"/>
    <w:rsid w:val="00B04998"/>
    <w:rsid w:val="00B134F8"/>
    <w:rsid w:val="00B2702E"/>
    <w:rsid w:val="00B37053"/>
    <w:rsid w:val="00B50D75"/>
    <w:rsid w:val="00B72739"/>
    <w:rsid w:val="00B77D2C"/>
    <w:rsid w:val="00B82144"/>
    <w:rsid w:val="00B878EB"/>
    <w:rsid w:val="00BA4520"/>
    <w:rsid w:val="00BE2E55"/>
    <w:rsid w:val="00BF7431"/>
    <w:rsid w:val="00C27116"/>
    <w:rsid w:val="00C512F8"/>
    <w:rsid w:val="00C6053C"/>
    <w:rsid w:val="00C93CC6"/>
    <w:rsid w:val="00C942A7"/>
    <w:rsid w:val="00CA6A16"/>
    <w:rsid w:val="00CB27F1"/>
    <w:rsid w:val="00CC0269"/>
    <w:rsid w:val="00CC4140"/>
    <w:rsid w:val="00CF4C32"/>
    <w:rsid w:val="00D00FD8"/>
    <w:rsid w:val="00D1683A"/>
    <w:rsid w:val="00D2276C"/>
    <w:rsid w:val="00D52688"/>
    <w:rsid w:val="00D657AB"/>
    <w:rsid w:val="00D7342D"/>
    <w:rsid w:val="00D832DD"/>
    <w:rsid w:val="00DA7ED3"/>
    <w:rsid w:val="00DD5EB3"/>
    <w:rsid w:val="00DE4E0D"/>
    <w:rsid w:val="00DF02A5"/>
    <w:rsid w:val="00E02E9A"/>
    <w:rsid w:val="00E0486B"/>
    <w:rsid w:val="00E338BF"/>
    <w:rsid w:val="00E448A5"/>
    <w:rsid w:val="00E6219D"/>
    <w:rsid w:val="00E71259"/>
    <w:rsid w:val="00E7685F"/>
    <w:rsid w:val="00EB5A2D"/>
    <w:rsid w:val="00EB62C4"/>
    <w:rsid w:val="00ED361B"/>
    <w:rsid w:val="00F062B0"/>
    <w:rsid w:val="00F103AF"/>
    <w:rsid w:val="00F23353"/>
    <w:rsid w:val="00F40073"/>
    <w:rsid w:val="00F559B2"/>
    <w:rsid w:val="00F66B1E"/>
    <w:rsid w:val="00F83977"/>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1702</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4</cp:revision>
  <dcterms:created xsi:type="dcterms:W3CDTF">2026-05-05T21:35:00Z</dcterms:created>
  <dcterms:modified xsi:type="dcterms:W3CDTF">2026-05-05T21:37:00Z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