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243C7" w14:textId="77777777" w:rsidR="00CC4D37" w:rsidRDefault="00CC4D37" w:rsidP="00CC4D37">
      <w:pPr>
        <w:spacing w:after="0" w:line="480" w:lineRule="auto"/>
        <w:jc w:val="center"/>
        <w:rPr>
          <w:rFonts w:cs="Times New Roman"/>
          <w:b/>
          <w:szCs w:val="24"/>
        </w:rPr>
      </w:pPr>
    </w:p>
    <w:p w14:paraId="164F0250" w14:textId="77777777" w:rsidR="00CC4D37" w:rsidRDefault="00CC4D37" w:rsidP="00CC4D37">
      <w:pPr>
        <w:spacing w:after="0" w:line="480" w:lineRule="auto"/>
        <w:jc w:val="center"/>
        <w:rPr>
          <w:rFonts w:cs="Times New Roman"/>
          <w:b/>
          <w:szCs w:val="24"/>
        </w:rPr>
      </w:pPr>
    </w:p>
    <w:p w14:paraId="70186272" w14:textId="77777777" w:rsidR="00CC4D37" w:rsidRDefault="00CC4D37" w:rsidP="00CC4D37">
      <w:pPr>
        <w:spacing w:after="0" w:line="480" w:lineRule="auto"/>
        <w:jc w:val="center"/>
        <w:rPr>
          <w:rFonts w:cs="Times New Roman"/>
          <w:b/>
          <w:szCs w:val="24"/>
        </w:rPr>
      </w:pPr>
    </w:p>
    <w:p w14:paraId="72858FC5" w14:textId="77777777" w:rsidR="00CC4D37" w:rsidRDefault="00CC4D37" w:rsidP="00CC4D37">
      <w:pPr>
        <w:spacing w:after="0" w:line="480" w:lineRule="auto"/>
        <w:jc w:val="center"/>
        <w:rPr>
          <w:rFonts w:cs="Times New Roman"/>
          <w:b/>
          <w:szCs w:val="24"/>
        </w:rPr>
      </w:pPr>
    </w:p>
    <w:p w14:paraId="08E96930" w14:textId="77777777" w:rsidR="00CC4D37" w:rsidRDefault="00CC4D37" w:rsidP="00CC4D37">
      <w:pPr>
        <w:spacing w:after="0" w:line="480" w:lineRule="auto"/>
        <w:jc w:val="center"/>
        <w:rPr>
          <w:rFonts w:cs="Times New Roman"/>
          <w:b/>
          <w:szCs w:val="24"/>
        </w:rPr>
      </w:pPr>
    </w:p>
    <w:p w14:paraId="7D750A36" w14:textId="77777777" w:rsidR="00CC4D37" w:rsidRDefault="00354AEE" w:rsidP="00CC4D37">
      <w:pPr>
        <w:spacing w:after="0" w:line="480" w:lineRule="auto"/>
        <w:jc w:val="center"/>
        <w:rPr>
          <w:rFonts w:cs="Times New Roman"/>
          <w:b/>
          <w:szCs w:val="24"/>
        </w:rPr>
      </w:pPr>
      <w:r w:rsidRPr="00354AEE">
        <w:rPr>
          <w:rFonts w:cs="Times New Roman"/>
          <w:b/>
          <w:szCs w:val="24"/>
        </w:rPr>
        <w:t>Sentencing and Drug Policies</w:t>
      </w:r>
    </w:p>
    <w:p w14:paraId="0E15A72A" w14:textId="77777777" w:rsidR="00354AEE" w:rsidRPr="00730F1F" w:rsidRDefault="00354AEE" w:rsidP="00CC4D37">
      <w:pPr>
        <w:spacing w:after="0" w:line="480" w:lineRule="auto"/>
        <w:jc w:val="center"/>
        <w:rPr>
          <w:rFonts w:eastAsia="Times New Roman" w:cs="Times New Roman"/>
          <w:b/>
          <w:szCs w:val="24"/>
        </w:rPr>
      </w:pPr>
    </w:p>
    <w:p w14:paraId="6FBABF4F" w14:textId="77777777" w:rsidR="00CC4D37" w:rsidRPr="00730F1F" w:rsidRDefault="00CC4D37" w:rsidP="00CC4D37">
      <w:pPr>
        <w:spacing w:after="0" w:line="480" w:lineRule="auto"/>
        <w:jc w:val="center"/>
        <w:rPr>
          <w:rFonts w:cs="Times New Roman"/>
          <w:b/>
          <w:bCs/>
          <w:szCs w:val="24"/>
        </w:rPr>
      </w:pPr>
      <w:r w:rsidRPr="00730F1F">
        <w:rPr>
          <w:rFonts w:cs="Times New Roman"/>
          <w:color w:val="000000"/>
          <w:szCs w:val="24"/>
        </w:rPr>
        <w:t>Author Name</w:t>
      </w:r>
    </w:p>
    <w:p w14:paraId="6A4A3DB8" w14:textId="77777777" w:rsidR="00CC4D37" w:rsidRPr="00730F1F" w:rsidRDefault="00CC4D37" w:rsidP="00CC4D37">
      <w:pPr>
        <w:spacing w:after="0" w:line="480" w:lineRule="auto"/>
        <w:contextualSpacing/>
        <w:jc w:val="center"/>
        <w:rPr>
          <w:rFonts w:cs="Times New Roman"/>
          <w:color w:val="000000"/>
          <w:szCs w:val="24"/>
        </w:rPr>
      </w:pPr>
      <w:r w:rsidRPr="00730F1F">
        <w:rPr>
          <w:rFonts w:cs="Times New Roman"/>
          <w:color w:val="000000"/>
          <w:szCs w:val="24"/>
        </w:rPr>
        <w:t>Institution Name</w:t>
      </w:r>
    </w:p>
    <w:p w14:paraId="3D2EBE25" w14:textId="77777777" w:rsidR="00CC4D37" w:rsidRPr="00730F1F" w:rsidRDefault="00CC4D37" w:rsidP="00CC4D37">
      <w:pPr>
        <w:spacing w:after="0" w:line="480" w:lineRule="auto"/>
        <w:contextualSpacing/>
        <w:jc w:val="center"/>
        <w:rPr>
          <w:rFonts w:cs="Times New Roman"/>
          <w:szCs w:val="24"/>
        </w:rPr>
      </w:pPr>
      <w:r w:rsidRPr="00730F1F">
        <w:rPr>
          <w:rFonts w:cs="Times New Roman"/>
          <w:szCs w:val="24"/>
        </w:rPr>
        <w:t>Course Name</w:t>
      </w:r>
    </w:p>
    <w:p w14:paraId="45416669" w14:textId="77777777" w:rsidR="00CC4D37" w:rsidRPr="00730F1F" w:rsidRDefault="00CC4D37" w:rsidP="00CC4D37">
      <w:pPr>
        <w:spacing w:after="0" w:line="480" w:lineRule="auto"/>
        <w:contextualSpacing/>
        <w:jc w:val="center"/>
        <w:rPr>
          <w:rFonts w:cs="Times New Roman"/>
          <w:szCs w:val="24"/>
        </w:rPr>
      </w:pPr>
      <w:r w:rsidRPr="00730F1F">
        <w:rPr>
          <w:rFonts w:cs="Times New Roman"/>
          <w:szCs w:val="24"/>
        </w:rPr>
        <w:t>Instructor Name</w:t>
      </w:r>
    </w:p>
    <w:p w14:paraId="7902A33B" w14:textId="77777777" w:rsidR="00CC4D37" w:rsidRPr="00730F1F" w:rsidRDefault="00CC4D37" w:rsidP="00CC4D37">
      <w:pPr>
        <w:pStyle w:val="NormalWeb"/>
        <w:spacing w:before="0" w:beforeAutospacing="0" w:after="0" w:afterAutospacing="0" w:line="480" w:lineRule="auto"/>
        <w:jc w:val="center"/>
      </w:pPr>
      <w:r w:rsidRPr="00730F1F">
        <w:t>Date</w:t>
      </w:r>
    </w:p>
    <w:p w14:paraId="753D0D82" w14:textId="77777777" w:rsidR="00354AEE" w:rsidRDefault="00BC4AD4" w:rsidP="00CC4D37">
      <w:pPr>
        <w:spacing w:after="0" w:line="480" w:lineRule="auto"/>
        <w:ind w:firstLine="720"/>
      </w:pPr>
      <w:r>
        <w:br w:type="page"/>
      </w:r>
    </w:p>
    <w:p w14:paraId="423C36D4" w14:textId="77777777" w:rsidR="00354AEE" w:rsidRPr="00354AEE" w:rsidRDefault="00354AEE" w:rsidP="00354AEE">
      <w:pPr>
        <w:spacing w:after="0" w:line="480" w:lineRule="auto"/>
        <w:jc w:val="center"/>
        <w:rPr>
          <w:b/>
        </w:rPr>
      </w:pPr>
      <w:r w:rsidRPr="00354AEE">
        <w:rPr>
          <w:b/>
        </w:rPr>
        <w:lastRenderedPageBreak/>
        <w:t>Sentencing and Drug Policies</w:t>
      </w:r>
    </w:p>
    <w:p w14:paraId="73323121" w14:textId="77777777" w:rsidR="008D3252" w:rsidRPr="008D3252" w:rsidRDefault="008D3252" w:rsidP="008D3252">
      <w:pPr>
        <w:spacing w:after="0" w:line="480" w:lineRule="auto"/>
        <w:ind w:firstLine="720"/>
        <w:rPr>
          <w:rFonts w:eastAsia="Times New Roman" w:cs="Times New Roman"/>
          <w:szCs w:val="24"/>
        </w:rPr>
      </w:pPr>
      <w:bookmarkStart w:id="0" w:name="_GoBack"/>
      <w:r w:rsidRPr="008D3252">
        <w:rPr>
          <w:rFonts w:eastAsia="Times New Roman" w:cs="Times New Roman"/>
          <w:szCs w:val="24"/>
        </w:rPr>
        <w:t>The idea of a prison system with mandatory minimums and the shift to three-strikes laws remains central to American culture in dealing with crime and drugs, and the question of whether to revert to older punitive measures is more current than ever. Over the decades, politicians have responded to rising drug use with increasingly punitive measures, driven by the assumption that longer sentences will keep people off the streets and out of our neighborhoods. To fully comprehend this argument, it is necessary to examine both opposing positions and analyze the evidence regarding incarceration, deterrence, public safety, and the long-term social and economic impacts of such policies.</w:t>
      </w:r>
    </w:p>
    <w:p w14:paraId="6793BEF7" w14:textId="77777777" w:rsidR="008D3252" w:rsidRPr="008D3252" w:rsidRDefault="008D3252" w:rsidP="008D3252">
      <w:pPr>
        <w:spacing w:after="0" w:line="480" w:lineRule="auto"/>
        <w:ind w:firstLine="720"/>
        <w:rPr>
          <w:rFonts w:eastAsia="Times New Roman" w:cs="Times New Roman"/>
          <w:szCs w:val="24"/>
        </w:rPr>
      </w:pPr>
      <w:r w:rsidRPr="008D3252">
        <w:rPr>
          <w:rFonts w:eastAsia="Times New Roman" w:cs="Times New Roman"/>
          <w:szCs w:val="24"/>
        </w:rPr>
        <w:t>Advocates of tough-on-crime legislation express the view that inflexible and extended terms safeguard society by incapacitating dangerous criminals and establishing consistent and uniform punishment. Its advocates state that compulsory minimum sentences leave dangerous offenders off the street and make all serious offenders subject to the same treatment (Nellis, 2024). They argue that this predictability will eliminate judicial uncertainty and will communicate the reality of consequences to drug offenders (Nellis, 2024). Increased incarceration has also been cited by Sanchagrin (2021) as contributing to the national crime drop of the 1990s, which partly accounts for incapacitation as a temporary measure against serious repeat offenders.</w:t>
      </w:r>
    </w:p>
    <w:p w14:paraId="2A11ECDD" w14:textId="323A8163" w:rsidR="008D3252" w:rsidRPr="008D3252" w:rsidRDefault="008D3252" w:rsidP="008D3252">
      <w:pPr>
        <w:spacing w:after="0" w:line="480" w:lineRule="auto"/>
        <w:ind w:firstLine="720"/>
        <w:rPr>
          <w:rFonts w:eastAsia="Times New Roman" w:cs="Times New Roman"/>
          <w:szCs w:val="24"/>
        </w:rPr>
      </w:pPr>
      <w:r w:rsidRPr="008D3252">
        <w:rPr>
          <w:rFonts w:eastAsia="Times New Roman" w:cs="Times New Roman"/>
          <w:szCs w:val="24"/>
        </w:rPr>
        <w:t xml:space="preserve">However, the case against going back to these policies is much more compelling. </w:t>
      </w:r>
      <w:r>
        <w:t xml:space="preserve">The Council on Criminal Justice </w:t>
      </w:r>
      <w:r w:rsidRPr="008D3252">
        <w:rPr>
          <w:rFonts w:eastAsia="Times New Roman" w:cs="Times New Roman"/>
          <w:szCs w:val="24"/>
        </w:rPr>
        <w:t>released a summary of the deterrence research and concluded that prison sentences, particularly long sentences, are not effective in deterring future criminality</w:t>
      </w:r>
      <w:r>
        <w:rPr>
          <w:rFonts w:eastAsia="Times New Roman" w:cs="Times New Roman"/>
          <w:szCs w:val="24"/>
        </w:rPr>
        <w:t xml:space="preserve"> </w:t>
      </w:r>
      <w:r w:rsidRPr="008D3252">
        <w:rPr>
          <w:rFonts w:cs="Times New Roman"/>
        </w:rPr>
        <w:t>(Pryzbylski et al., 2023)</w:t>
      </w:r>
      <w:r w:rsidRPr="008D3252">
        <w:rPr>
          <w:rFonts w:eastAsia="Times New Roman" w:cs="Times New Roman"/>
          <w:szCs w:val="24"/>
        </w:rPr>
        <w:t xml:space="preserve">. This goes right against the logic of mandatory minimums as a tool of crime reduction. The Pew Charitable Trusts (2018) compared state drug imprisonment rates with </w:t>
      </w:r>
      <w:r w:rsidRPr="008D3252">
        <w:rPr>
          <w:rFonts w:eastAsia="Times New Roman" w:cs="Times New Roman"/>
          <w:szCs w:val="24"/>
        </w:rPr>
        <w:lastRenderedPageBreak/>
        <w:t>three important measures of drug problems— self-reported drug use (excluding marijuana), drug arrest, and overdose death—and found no statistically significant relationship between drug imprisonment and these indicators. Thus, increased incarceration has little effect on reducing drug-related harm or improving public safety.</w:t>
      </w:r>
    </w:p>
    <w:p w14:paraId="0CB899AE" w14:textId="77777777" w:rsidR="008D3252" w:rsidRPr="008D3252" w:rsidRDefault="008D3252" w:rsidP="008D3252">
      <w:pPr>
        <w:spacing w:after="0" w:line="480" w:lineRule="auto"/>
        <w:ind w:firstLine="720"/>
        <w:rPr>
          <w:rFonts w:eastAsia="Times New Roman" w:cs="Times New Roman"/>
          <w:szCs w:val="24"/>
        </w:rPr>
      </w:pPr>
      <w:r>
        <w:rPr>
          <w:rFonts w:eastAsia="Times New Roman" w:cs="Times New Roman"/>
          <w:szCs w:val="24"/>
        </w:rPr>
        <w:t>In additon</w:t>
      </w:r>
      <w:r w:rsidRPr="008D3252">
        <w:rPr>
          <w:rFonts w:eastAsia="Times New Roman" w:cs="Times New Roman"/>
          <w:szCs w:val="24"/>
        </w:rPr>
        <w:t>, the racial implications of these policies have a damaging effect on people of color. Sentencing policies passed in the name of the War on Drugs that were fueled by the implementation of mandatory minimum and three strike policies led to the sharp increase in the incarceration of drug offenders, and now 45% of the federal prison population is incarcerated due to a drug offense (Galov, 2025; Porter, 2023). The communities of color have been the biggest victims of these policies. Fifty years after the emergence of the mass incarceration crisis, almost two million individuals, predominantly Black, are in prisons and jails today (Porter, 2023). Retaliation against recent reforms would surely widen such inequalities with minimal safety benefits and without any significant increase in the populace's confidence in the justice system.</w:t>
      </w:r>
    </w:p>
    <w:p w14:paraId="20EC4EF3" w14:textId="77777777" w:rsidR="008D3252" w:rsidRPr="008D3252" w:rsidRDefault="008D3252" w:rsidP="008D3252">
      <w:pPr>
        <w:spacing w:after="0" w:line="480" w:lineRule="auto"/>
        <w:ind w:firstLine="720"/>
        <w:rPr>
          <w:rFonts w:eastAsia="Times New Roman" w:cs="Times New Roman"/>
          <w:szCs w:val="24"/>
        </w:rPr>
      </w:pPr>
      <w:r w:rsidRPr="008D3252">
        <w:rPr>
          <w:rFonts w:eastAsia="Times New Roman" w:cs="Times New Roman"/>
          <w:szCs w:val="24"/>
        </w:rPr>
        <w:t>Moreover, prison-based treatment programs help to reduce drug use and criminal behaviou</w:t>
      </w:r>
      <w:r>
        <w:rPr>
          <w:rFonts w:eastAsia="Times New Roman" w:cs="Times New Roman"/>
          <w:szCs w:val="24"/>
        </w:rPr>
        <w:t>r after release</w:t>
      </w:r>
      <w:r w:rsidRPr="008D3252">
        <w:rPr>
          <w:rFonts w:eastAsia="Times New Roman" w:cs="Times New Roman"/>
          <w:szCs w:val="24"/>
        </w:rPr>
        <w:t xml:space="preserve">. A recent study funded by the National Institute of Justice (2023) indicates that trauma-informed cognitive-behavioral and substance-use treatment programs in prison can reduce the severity of substance use as well as improve social and behavioral outcomes post-release. Incarcerated people who undergo systematic substance use therapy have been found to experience quantifiable decreases in drug use as well as crimes on release (Pearce, 2025). States that have already moved to this transition provide strong evidence. An example is New York, which dropped its inmate population by over 51 percent in the period between 1999 and 2023, whilst the violent crime decreased by more than the nationwide rate of 34 percent at </w:t>
      </w:r>
      <w:r w:rsidRPr="008D3252">
        <w:rPr>
          <w:rFonts w:eastAsia="Times New Roman" w:cs="Times New Roman"/>
          <w:szCs w:val="24"/>
        </w:rPr>
        <w:lastRenderedPageBreak/>
        <w:t>the same time (Pearce, 2025). These findings underscore that rehabilitative policies do not undermine community safety; instead, they enhance it.</w:t>
      </w:r>
    </w:p>
    <w:p w14:paraId="31610CBB" w14:textId="249D9699" w:rsidR="008D3252" w:rsidRPr="00DA23CB" w:rsidRDefault="008D3252" w:rsidP="008D3252">
      <w:pPr>
        <w:spacing w:after="0" w:line="480" w:lineRule="auto"/>
        <w:ind w:firstLine="720"/>
        <w:rPr>
          <w:rFonts w:eastAsia="Times New Roman" w:cs="Times New Roman"/>
          <w:szCs w:val="24"/>
        </w:rPr>
      </w:pPr>
      <w:r w:rsidRPr="008D3252">
        <w:rPr>
          <w:rFonts w:eastAsia="Times New Roman" w:cs="Times New Roman"/>
          <w:szCs w:val="24"/>
        </w:rPr>
        <w:t>Finally, reviving these mandatory minimums and three-strikes legislation would repeat an expensive experiment that has already been tried and found to have failed. Such policies cost much more to the country in racial disparities, financial burden, and human harm than whatever deterrent impact they might have. The better way ahead is evidence-based reform: investing in treatment, rehabilitation, and focused interventions to deal with the causes of crime and not merely the symptoms. Justice, efficiency, and public safety are never in conflict, and with the correct policies, they can co-exist.</w:t>
      </w:r>
    </w:p>
    <w:bookmarkEnd w:id="0"/>
    <w:p w14:paraId="0F18CA20" w14:textId="77777777" w:rsidR="00CC4D37" w:rsidRPr="00CC4D37" w:rsidRDefault="00CC4D37" w:rsidP="00CC4D37">
      <w:pPr>
        <w:rPr>
          <w:rFonts w:eastAsia="Times New Roman" w:cs="Times New Roman"/>
          <w:szCs w:val="24"/>
        </w:rPr>
      </w:pPr>
      <w:r>
        <w:rPr>
          <w:rFonts w:eastAsia="Times New Roman" w:cs="Times New Roman"/>
          <w:szCs w:val="24"/>
        </w:rPr>
        <w:br w:type="page"/>
      </w:r>
    </w:p>
    <w:p w14:paraId="450EF40F" w14:textId="77777777" w:rsidR="00CC4D37" w:rsidRPr="00CC4D37" w:rsidRDefault="00CC4D37" w:rsidP="00CC4D37">
      <w:pPr>
        <w:spacing w:after="120" w:line="240" w:lineRule="auto"/>
        <w:rPr>
          <w:rFonts w:eastAsia="Times New Roman" w:cs="Times New Roman"/>
          <w:szCs w:val="24"/>
        </w:rPr>
      </w:pPr>
    </w:p>
    <w:p w14:paraId="69B5B365" w14:textId="77777777" w:rsidR="00CC4D37" w:rsidRPr="00DA23CB" w:rsidRDefault="00CC4D37" w:rsidP="00CC4D37">
      <w:pPr>
        <w:spacing w:after="0" w:line="480" w:lineRule="auto"/>
        <w:jc w:val="center"/>
        <w:rPr>
          <w:rFonts w:eastAsia="Times New Roman" w:cs="Times New Roman"/>
          <w:b/>
          <w:szCs w:val="24"/>
        </w:rPr>
      </w:pPr>
      <w:r w:rsidRPr="00CC4D37">
        <w:rPr>
          <w:rFonts w:eastAsia="Times New Roman" w:cs="Times New Roman"/>
          <w:b/>
          <w:szCs w:val="24"/>
        </w:rPr>
        <w:t>References</w:t>
      </w:r>
    </w:p>
    <w:p w14:paraId="0D464B5A" w14:textId="0F433382" w:rsidR="008D3252" w:rsidRPr="0073780B" w:rsidRDefault="008D3252" w:rsidP="0073780B">
      <w:pPr>
        <w:pStyle w:val="Bibliography"/>
      </w:pPr>
      <w:r w:rsidRPr="0073780B">
        <w:t xml:space="preserve">Galov, N. (2025). </w:t>
      </w:r>
      <w:r w:rsidRPr="0073780B">
        <w:rPr>
          <w:i/>
          <w:iCs/>
        </w:rPr>
        <w:t>17 Petrifying Prison Statistics for 2023—Webtribunal</w:t>
      </w:r>
      <w:r w:rsidRPr="0073780B">
        <w:t xml:space="preserve">. </w:t>
      </w:r>
      <w:hyperlink r:id="rId6" w:history="1">
        <w:r w:rsidRPr="004A6B4F">
          <w:rPr>
            <w:rStyle w:val="Hyperlink"/>
          </w:rPr>
          <w:t>https://webtribunal.net/blog/prison-statistics/</w:t>
        </w:r>
      </w:hyperlink>
      <w:r>
        <w:t xml:space="preserve"> </w:t>
      </w:r>
    </w:p>
    <w:p w14:paraId="5CC561AF" w14:textId="2F1D1F0D" w:rsidR="008D3252" w:rsidRPr="0073780B" w:rsidRDefault="008D3252" w:rsidP="0073780B">
      <w:pPr>
        <w:pStyle w:val="Bibliography"/>
      </w:pPr>
      <w:r w:rsidRPr="0073780B">
        <w:t xml:space="preserve">National Institute of Justice. (2023). </w:t>
      </w:r>
      <w:r w:rsidRPr="0073780B">
        <w:rPr>
          <w:i/>
          <w:iCs/>
        </w:rPr>
        <w:t>Looking Beyond Recidivism: New Research on Well-Being in Prisons and Jails From the National Institute of Justice | National Institute of Justice</w:t>
      </w:r>
      <w:r w:rsidRPr="0073780B">
        <w:t xml:space="preserve">. </w:t>
      </w:r>
      <w:hyperlink r:id="rId7" w:history="1">
        <w:r w:rsidRPr="004A6B4F">
          <w:rPr>
            <w:rStyle w:val="Hyperlink"/>
          </w:rPr>
          <w:t>https://nij.ojp.gov/topics/articles/looking-beyond-recidivism-new-research-well-being-prisons-and-jails-national</w:t>
        </w:r>
      </w:hyperlink>
      <w:r>
        <w:t xml:space="preserve"> </w:t>
      </w:r>
    </w:p>
    <w:p w14:paraId="1B4153F0" w14:textId="77777777" w:rsidR="008D3252" w:rsidRPr="0073780B" w:rsidRDefault="008D3252" w:rsidP="0073780B">
      <w:pPr>
        <w:pStyle w:val="Bibliography"/>
      </w:pPr>
      <w:r w:rsidRPr="0073780B">
        <w:t xml:space="preserve">Nellis, A. (2024, February 14). How Mandatory Minimums Perpetuate Mass Incarceration and What to Do About It. </w:t>
      </w:r>
      <w:r w:rsidRPr="0073780B">
        <w:rPr>
          <w:i/>
          <w:iCs/>
        </w:rPr>
        <w:t>The Sentencing Project</w:t>
      </w:r>
      <w:r w:rsidRPr="0073780B">
        <w:t>. https://www.sentencingproject.org/fact-sheet/how-mandatory-minimums-perpetuate-mass-incarceration-and-what-to-do-about-it/</w:t>
      </w:r>
    </w:p>
    <w:p w14:paraId="343DDE1A" w14:textId="356CC7CF" w:rsidR="008D3252" w:rsidRPr="00CC4D37" w:rsidRDefault="008D3252" w:rsidP="00CC4D37">
      <w:pPr>
        <w:pStyle w:val="Bibliography"/>
      </w:pPr>
      <w:r w:rsidRPr="00CC4D37">
        <w:t xml:space="preserve">Pearce, N. G., Ph D. and Sabrina. (2025, November 12). America’s Incarceration Crossroads: Reversing Progress Amid Record-Low Crime Rates. </w:t>
      </w:r>
      <w:r w:rsidRPr="00CC4D37">
        <w:rPr>
          <w:i/>
          <w:iCs/>
        </w:rPr>
        <w:t>The Sentencing Project</w:t>
      </w:r>
      <w:r w:rsidRPr="00CC4D37">
        <w:t xml:space="preserve">. </w:t>
      </w:r>
      <w:hyperlink r:id="rId8" w:history="1">
        <w:r w:rsidRPr="004A6B4F">
          <w:rPr>
            <w:rStyle w:val="Hyperlink"/>
          </w:rPr>
          <w:t>https://www.sentencingproject.org/policy-brief/americas-incarceration-crossroads-reversing-progress-amid-record-low-crime-rates/</w:t>
        </w:r>
      </w:hyperlink>
      <w:r>
        <w:t xml:space="preserve"> </w:t>
      </w:r>
    </w:p>
    <w:p w14:paraId="447E62F6" w14:textId="5E11FE29" w:rsidR="008D3252" w:rsidRPr="00CC4D37" w:rsidRDefault="008D3252" w:rsidP="00CC4D37">
      <w:pPr>
        <w:pStyle w:val="Bibliography"/>
      </w:pPr>
      <w:r w:rsidRPr="008D3252">
        <w:t xml:space="preserve">Pew Charitable Trusts. (2018). </w:t>
      </w:r>
      <w:r w:rsidRPr="008D3252">
        <w:rPr>
          <w:i/>
          <w:iCs/>
        </w:rPr>
        <w:t>More Imprisonment Does Not Reduce State Drug Problems</w:t>
      </w:r>
      <w:r w:rsidRPr="008D3252">
        <w:t xml:space="preserve">. </w:t>
      </w:r>
      <w:hyperlink r:id="rId9" w:history="1">
        <w:r w:rsidRPr="004A6B4F">
          <w:rPr>
            <w:rStyle w:val="Hyperlink"/>
          </w:rPr>
          <w:t>http://pew.org/2tszeZl</w:t>
        </w:r>
      </w:hyperlink>
      <w:r>
        <w:t xml:space="preserve"> </w:t>
      </w:r>
    </w:p>
    <w:p w14:paraId="3FA75733" w14:textId="77777777" w:rsidR="008D3252" w:rsidRDefault="008D3252" w:rsidP="00CC4D37">
      <w:pPr>
        <w:pStyle w:val="Bibliography"/>
      </w:pPr>
      <w:r w:rsidRPr="00CC4D37">
        <w:t xml:space="preserve">Porter, N. D. (2023, December 20). Top Trends in Criminal Legal Reform, 2023. </w:t>
      </w:r>
      <w:r w:rsidRPr="00CC4D37">
        <w:rPr>
          <w:i/>
          <w:iCs/>
        </w:rPr>
        <w:t>The Sentencing Project</w:t>
      </w:r>
      <w:r w:rsidRPr="00CC4D37">
        <w:t xml:space="preserve">. </w:t>
      </w:r>
      <w:hyperlink r:id="rId10" w:history="1">
        <w:r w:rsidRPr="004A6B4F">
          <w:rPr>
            <w:rStyle w:val="Hyperlink"/>
          </w:rPr>
          <w:t>https://www.sentencingproject.org/reports/top-trends-in-criminal-legal-reform-2023/</w:t>
        </w:r>
      </w:hyperlink>
    </w:p>
    <w:p w14:paraId="11C92595" w14:textId="47DD0D4F" w:rsidR="008D3252" w:rsidRPr="0073780B" w:rsidRDefault="008D3252" w:rsidP="0073780B">
      <w:pPr>
        <w:pStyle w:val="Bibliography"/>
      </w:pPr>
      <w:r w:rsidRPr="0073780B">
        <w:t xml:space="preserve">Porter, N. D. (2023, December 20). Top Trends in Criminal Legal Reform, 2023. </w:t>
      </w:r>
      <w:r w:rsidRPr="0073780B">
        <w:rPr>
          <w:i/>
          <w:iCs/>
        </w:rPr>
        <w:t>The Sentencing Project</w:t>
      </w:r>
      <w:r w:rsidRPr="0073780B">
        <w:t xml:space="preserve">. </w:t>
      </w:r>
      <w:hyperlink r:id="rId11" w:history="1">
        <w:r w:rsidRPr="004A6B4F">
          <w:rPr>
            <w:rStyle w:val="Hyperlink"/>
          </w:rPr>
          <w:t>https://www.sentencingproject.org/reports/top-trends-in-criminal-legal-reform-2023/</w:t>
        </w:r>
      </w:hyperlink>
      <w:r>
        <w:t xml:space="preserve"> </w:t>
      </w:r>
    </w:p>
    <w:p w14:paraId="09ECF91B" w14:textId="46F42B3F" w:rsidR="008D3252" w:rsidRPr="008D3252" w:rsidRDefault="008D3252" w:rsidP="008D3252">
      <w:pPr>
        <w:pStyle w:val="Bibliography"/>
      </w:pPr>
      <w:r w:rsidRPr="008D3252">
        <w:lastRenderedPageBreak/>
        <w:t xml:space="preserve">Pryzbylski, R., Maki, J., Kennedy, S., Rosenthal, A., &amp; Lopez, E. (2023). </w:t>
      </w:r>
      <w:r w:rsidRPr="008D3252">
        <w:rPr>
          <w:i/>
          <w:iCs/>
        </w:rPr>
        <w:t>The Impact of Long Sentences on Public Safety</w:t>
      </w:r>
      <w:r w:rsidRPr="008D3252">
        <w:t xml:space="preserve"> (pp. 81–87). University of California Press Books Division. </w:t>
      </w:r>
      <w:hyperlink r:id="rId12" w:history="1">
        <w:r w:rsidRPr="004A6B4F">
          <w:rPr>
            <w:rStyle w:val="Hyperlink"/>
          </w:rPr>
          <w:t>https://search.proquest.com/openview/8ca457ad3b48470ad81aff3cbf44d754/1?pq-origsite=gscholar&amp;cbl=30224</w:t>
        </w:r>
      </w:hyperlink>
      <w:r>
        <w:t xml:space="preserve"> </w:t>
      </w:r>
    </w:p>
    <w:p w14:paraId="444CC266" w14:textId="202BDB6B" w:rsidR="008D3252" w:rsidRPr="008D3252" w:rsidRDefault="008D3252" w:rsidP="008D3252">
      <w:pPr>
        <w:pStyle w:val="Bibliography"/>
      </w:pPr>
      <w:r w:rsidRPr="0073780B">
        <w:t xml:space="preserve">Sanchagrin, K. (2021). </w:t>
      </w:r>
      <w:r w:rsidRPr="0073780B">
        <w:rPr>
          <w:i/>
          <w:iCs/>
        </w:rPr>
        <w:t>Research Review: Impacts of Measure 11 and Other Factors on Crime</w:t>
      </w:r>
      <w:r w:rsidRPr="0073780B">
        <w:t xml:space="preserve">. </w:t>
      </w:r>
      <w:hyperlink r:id="rId13" w:history="1">
        <w:r w:rsidRPr="004A6B4F">
          <w:rPr>
            <w:rStyle w:val="Hyperlink"/>
          </w:rPr>
          <w:t>https://www.oregon.gov/cjc/CJC%20Document%20Library/M11Crime_Lit_Review.pdf</w:t>
        </w:r>
      </w:hyperlink>
    </w:p>
    <w:p w14:paraId="5719DEA7" w14:textId="5C5F426B" w:rsidR="008D3252" w:rsidRPr="008D3252" w:rsidRDefault="008D3252" w:rsidP="008D3252"/>
    <w:p w14:paraId="547DFCEE" w14:textId="4CA728A6" w:rsidR="00C13503" w:rsidRPr="00C13503" w:rsidRDefault="00C13503" w:rsidP="00C13503"/>
    <w:p w14:paraId="0469E04A" w14:textId="77777777" w:rsidR="00B50E44" w:rsidRDefault="00B50E44" w:rsidP="00DA23CB">
      <w:pPr>
        <w:pStyle w:val="NormalWeb"/>
      </w:pPr>
    </w:p>
    <w:sectPr w:rsidR="00B50E44">
      <w:headerReference w:type="defaul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C049C8" w16cex:dateUtc="2026-05-03T01:29:00Z"/>
  <w16cex:commentExtensible w16cex:durableId="70D97B14" w16cex:dateUtc="2026-05-03T01:29:00Z"/>
  <w16cex:commentExtensible w16cex:durableId="7FA65A5A" w16cex:dateUtc="2026-05-03T01:30:00Z"/>
  <w16cex:commentExtensible w16cex:durableId="4A1FBA77" w16cex:dateUtc="2026-05-03T01:30:00Z"/>
  <w16cex:commentExtensible w16cex:durableId="1C1DF451" w16cex:dateUtc="2026-05-03T01:30:00Z"/>
  <w16cex:commentExtensible w16cex:durableId="189C57D5" w16cex:dateUtc="2026-05-03T01:30:00Z"/>
  <w16cex:commentExtensible w16cex:durableId="67323069" w16cex:dateUtc="2026-05-03T01:31:00Z"/>
  <w16cex:commentExtensible w16cex:durableId="0AA4DCF0" w16cex:dateUtc="2026-05-03T01:31:00Z"/>
  <w16cex:commentExtensible w16cex:durableId="21800BD7" w16cex:dateUtc="2026-05-03T01:31:00Z"/>
  <w16cex:commentExtensible w16cex:durableId="7EE4FCEC" w16cex:dateUtc="2026-05-03T01:32:00Z"/>
  <w16cex:commentExtensible w16cex:durableId="3ED487F4" w16cex:dateUtc="2026-05-03T01:32:00Z"/>
  <w16cex:commentExtensible w16cex:durableId="10E58671" w16cex:dateUtc="2026-05-03T01:32:00Z"/>
  <w16cex:commentExtensible w16cex:durableId="745EDC15" w16cex:dateUtc="2026-05-03T01:32:00Z"/>
  <w16cex:commentExtensible w16cex:durableId="5900B8D3" w16cex:dateUtc="2026-05-03T01:32:00Z"/>
  <w16cex:commentExtensible w16cex:durableId="3D2F9BAC" w16cex:dateUtc="2026-05-03T01:33:00Z"/>
  <w16cex:commentExtensible w16cex:durableId="2919430D" w16cex:dateUtc="2026-05-03T01:34:00Z"/>
  <w16cex:commentExtensible w16cex:durableId="55909C5B" w16cex:dateUtc="2026-05-03T01:35:00Z"/>
  <w16cex:commentExtensible w16cex:durableId="58A1D3CD" w16cex:dateUtc="2026-05-03T01:35:00Z"/>
  <w16cex:commentExtensible w16cex:durableId="54DB7E24" w16cex:dateUtc="2026-05-03T01:34:00Z"/>
  <w16cex:commentExtensible w16cex:durableId="6FB8553F" w16cex:dateUtc="2026-05-03T01:35:00Z"/>
  <w16cex:commentExtensible w16cex:durableId="0D396AD4" w16cex:dateUtc="2026-05-03T0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D0DF30" w16cid:durableId="6FC049C8"/>
  <w16cid:commentId w16cid:paraId="72D82111" w16cid:durableId="70D97B14"/>
  <w16cid:commentId w16cid:paraId="254A523E" w16cid:durableId="7FA65A5A"/>
  <w16cid:commentId w16cid:paraId="2B3B97AC" w16cid:durableId="4A1FBA77"/>
  <w16cid:commentId w16cid:paraId="5A86994D" w16cid:durableId="1C1DF451"/>
  <w16cid:commentId w16cid:paraId="337CF8A3" w16cid:durableId="189C57D5"/>
  <w16cid:commentId w16cid:paraId="772A3D3A" w16cid:durableId="67323069"/>
  <w16cid:commentId w16cid:paraId="3D79AEAB" w16cid:durableId="0AA4DCF0"/>
  <w16cid:commentId w16cid:paraId="239597BD" w16cid:durableId="21800BD7"/>
  <w16cid:commentId w16cid:paraId="656A837E" w16cid:durableId="7EE4FCEC"/>
  <w16cid:commentId w16cid:paraId="21D50F97" w16cid:durableId="3ED487F4"/>
  <w16cid:commentId w16cid:paraId="5BFA4002" w16cid:durableId="10E58671"/>
  <w16cid:commentId w16cid:paraId="6897E40D" w16cid:durableId="745EDC15"/>
  <w16cid:commentId w16cid:paraId="5D97370C" w16cid:durableId="5900B8D3"/>
  <w16cid:commentId w16cid:paraId="7337B1AD" w16cid:durableId="3D2F9BAC"/>
  <w16cid:commentId w16cid:paraId="6BBAF5BE" w16cid:durableId="2919430D"/>
  <w16cid:commentId w16cid:paraId="05D0F60C" w16cid:durableId="55909C5B"/>
  <w16cid:commentId w16cid:paraId="66A3D5AE" w16cid:durableId="58A1D3CD"/>
  <w16cid:commentId w16cid:paraId="6813AA51" w16cid:durableId="54DB7E24"/>
  <w16cid:commentId w16cid:paraId="3C598287" w16cid:durableId="6FB8553F"/>
  <w16cid:commentId w16cid:paraId="6F917686" w16cid:durableId="0D396A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8D53A" w14:textId="77777777" w:rsidR="00D63102" w:rsidRDefault="00D63102" w:rsidP="00CC4D37">
      <w:pPr>
        <w:spacing w:after="0" w:line="240" w:lineRule="auto"/>
      </w:pPr>
      <w:r>
        <w:separator/>
      </w:r>
    </w:p>
  </w:endnote>
  <w:endnote w:type="continuationSeparator" w:id="0">
    <w:p w14:paraId="0582CA57" w14:textId="77777777" w:rsidR="00D63102" w:rsidRDefault="00D63102" w:rsidP="00CC4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BB449" w14:textId="77777777" w:rsidR="00D63102" w:rsidRDefault="00D63102" w:rsidP="00CC4D37">
      <w:pPr>
        <w:spacing w:after="0" w:line="240" w:lineRule="auto"/>
      </w:pPr>
      <w:r>
        <w:separator/>
      </w:r>
    </w:p>
  </w:footnote>
  <w:footnote w:type="continuationSeparator" w:id="0">
    <w:p w14:paraId="44E92FEE" w14:textId="77777777" w:rsidR="00D63102" w:rsidRDefault="00D63102" w:rsidP="00CC4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614155"/>
      <w:docPartObj>
        <w:docPartGallery w:val="Page Numbers (Top of Page)"/>
        <w:docPartUnique/>
      </w:docPartObj>
    </w:sdtPr>
    <w:sdtEndPr>
      <w:rPr>
        <w:noProof/>
      </w:rPr>
    </w:sdtEndPr>
    <w:sdtContent>
      <w:p w14:paraId="4927021F" w14:textId="77777777" w:rsidR="00CC4D37" w:rsidRDefault="00CC4D37">
        <w:pPr>
          <w:pStyle w:val="Header"/>
          <w:jc w:val="right"/>
        </w:pPr>
        <w:r>
          <w:fldChar w:fldCharType="begin"/>
        </w:r>
        <w:r>
          <w:instrText xml:space="preserve"> PAGE   \* MERGEFORMAT </w:instrText>
        </w:r>
        <w:r>
          <w:fldChar w:fldCharType="separate"/>
        </w:r>
        <w:r w:rsidR="008D3252">
          <w:rPr>
            <w:noProof/>
          </w:rPr>
          <w:t>6</w:t>
        </w:r>
        <w:r>
          <w:rPr>
            <w:noProof/>
          </w:rPr>
          <w:fldChar w:fldCharType="end"/>
        </w:r>
      </w:p>
    </w:sdtContent>
  </w:sdt>
  <w:p w14:paraId="788945B0" w14:textId="77777777" w:rsidR="00CC4D37" w:rsidRDefault="00CC4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IyMTGxNDGwMLA0NjFR0lEKTi0uzszPAykwrAUAJqKAFiwAAAA="/>
  </w:docVars>
  <w:rsids>
    <w:rsidRoot w:val="00E20B30"/>
    <w:rsid w:val="000D2E85"/>
    <w:rsid w:val="000D4A35"/>
    <w:rsid w:val="00264D31"/>
    <w:rsid w:val="00271008"/>
    <w:rsid w:val="002F172E"/>
    <w:rsid w:val="002F299D"/>
    <w:rsid w:val="002F377D"/>
    <w:rsid w:val="00354AEE"/>
    <w:rsid w:val="003D723C"/>
    <w:rsid w:val="00463973"/>
    <w:rsid w:val="004B4DB5"/>
    <w:rsid w:val="00514046"/>
    <w:rsid w:val="005629E7"/>
    <w:rsid w:val="005B2382"/>
    <w:rsid w:val="00683231"/>
    <w:rsid w:val="00723C92"/>
    <w:rsid w:val="0073780B"/>
    <w:rsid w:val="0074430A"/>
    <w:rsid w:val="007A1A52"/>
    <w:rsid w:val="00830138"/>
    <w:rsid w:val="008D0EB0"/>
    <w:rsid w:val="008D3252"/>
    <w:rsid w:val="009A1273"/>
    <w:rsid w:val="00A80C7A"/>
    <w:rsid w:val="00A83551"/>
    <w:rsid w:val="00AC2D95"/>
    <w:rsid w:val="00B263A4"/>
    <w:rsid w:val="00B50CD3"/>
    <w:rsid w:val="00B50E44"/>
    <w:rsid w:val="00BC4AD4"/>
    <w:rsid w:val="00C13503"/>
    <w:rsid w:val="00CC4D37"/>
    <w:rsid w:val="00D46ACA"/>
    <w:rsid w:val="00D63102"/>
    <w:rsid w:val="00DA23CB"/>
    <w:rsid w:val="00DB1464"/>
    <w:rsid w:val="00E20B30"/>
    <w:rsid w:val="00ED0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8CB3"/>
  <w15:chartTrackingRefBased/>
  <w15:docId w15:val="{61F7CE60-27B1-4641-935C-A22A5A01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31"/>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E20B30"/>
    <w:pPr>
      <w:spacing w:before="100" w:beforeAutospacing="1" w:after="100" w:afterAutospacing="1" w:line="240" w:lineRule="auto"/>
    </w:pPr>
    <w:rPr>
      <w:rFonts w:eastAsia="Times New Roman" w:cs="Times New Roman"/>
      <w:szCs w:val="24"/>
    </w:rPr>
  </w:style>
  <w:style w:type="character" w:customStyle="1" w:styleId="inline-flex">
    <w:name w:val="inline-flex"/>
    <w:basedOn w:val="DefaultParagraphFont"/>
    <w:rsid w:val="00E20B30"/>
  </w:style>
  <w:style w:type="character" w:styleId="Hyperlink">
    <w:name w:val="Hyperlink"/>
    <w:basedOn w:val="DefaultParagraphFont"/>
    <w:uiPriority w:val="99"/>
    <w:unhideWhenUsed/>
    <w:rsid w:val="00E20B30"/>
    <w:rPr>
      <w:color w:val="0000FF"/>
      <w:u w:val="single"/>
    </w:rPr>
  </w:style>
  <w:style w:type="character" w:customStyle="1" w:styleId="text-nowrap">
    <w:name w:val="text-nowrap"/>
    <w:basedOn w:val="DefaultParagraphFont"/>
    <w:rsid w:val="00E20B30"/>
  </w:style>
  <w:style w:type="character" w:styleId="Strong">
    <w:name w:val="Strong"/>
    <w:basedOn w:val="DefaultParagraphFont"/>
    <w:uiPriority w:val="22"/>
    <w:qFormat/>
    <w:rsid w:val="00E20B30"/>
    <w:rPr>
      <w:b/>
      <w:bCs/>
    </w:rPr>
  </w:style>
  <w:style w:type="character" w:styleId="Emphasis">
    <w:name w:val="Emphasis"/>
    <w:basedOn w:val="DefaultParagraphFont"/>
    <w:uiPriority w:val="20"/>
    <w:qFormat/>
    <w:rsid w:val="00E20B30"/>
    <w:rPr>
      <w:i/>
      <w:iCs/>
    </w:rPr>
  </w:style>
  <w:style w:type="paragraph" w:styleId="NormalWeb">
    <w:name w:val="Normal (Web)"/>
    <w:basedOn w:val="Normal"/>
    <w:uiPriority w:val="99"/>
    <w:unhideWhenUsed/>
    <w:rsid w:val="00BC4AD4"/>
    <w:pPr>
      <w:spacing w:before="100" w:beforeAutospacing="1" w:after="100" w:afterAutospacing="1" w:line="240" w:lineRule="auto"/>
    </w:pPr>
    <w:rPr>
      <w:rFonts w:eastAsia="Times New Roman" w:cs="Times New Roman"/>
      <w:szCs w:val="24"/>
    </w:rPr>
  </w:style>
  <w:style w:type="paragraph" w:styleId="Bibliography">
    <w:name w:val="Bibliography"/>
    <w:basedOn w:val="Normal"/>
    <w:next w:val="Normal"/>
    <w:uiPriority w:val="37"/>
    <w:unhideWhenUsed/>
    <w:rsid w:val="00CC4D37"/>
    <w:pPr>
      <w:spacing w:after="0" w:line="480" w:lineRule="auto"/>
      <w:ind w:left="720" w:hanging="720"/>
    </w:pPr>
  </w:style>
  <w:style w:type="paragraph" w:styleId="Header">
    <w:name w:val="header"/>
    <w:basedOn w:val="Normal"/>
    <w:link w:val="HeaderChar"/>
    <w:uiPriority w:val="99"/>
    <w:unhideWhenUsed/>
    <w:rsid w:val="00CC4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D37"/>
    <w:rPr>
      <w:rFonts w:ascii="Times New Roman" w:hAnsi="Times New Roman"/>
      <w:sz w:val="24"/>
    </w:rPr>
  </w:style>
  <w:style w:type="paragraph" w:styleId="Footer">
    <w:name w:val="footer"/>
    <w:basedOn w:val="Normal"/>
    <w:link w:val="FooterChar"/>
    <w:uiPriority w:val="99"/>
    <w:unhideWhenUsed/>
    <w:rsid w:val="00CC4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D37"/>
    <w:rPr>
      <w:rFonts w:ascii="Times New Roman" w:hAnsi="Times New Roman"/>
      <w:sz w:val="24"/>
    </w:rPr>
  </w:style>
  <w:style w:type="character" w:styleId="CommentReference">
    <w:name w:val="annotation reference"/>
    <w:basedOn w:val="DefaultParagraphFont"/>
    <w:uiPriority w:val="99"/>
    <w:semiHidden/>
    <w:unhideWhenUsed/>
    <w:rsid w:val="00A83551"/>
    <w:rPr>
      <w:sz w:val="16"/>
      <w:szCs w:val="16"/>
    </w:rPr>
  </w:style>
  <w:style w:type="paragraph" w:styleId="CommentText">
    <w:name w:val="annotation text"/>
    <w:basedOn w:val="Normal"/>
    <w:link w:val="CommentTextChar"/>
    <w:uiPriority w:val="99"/>
    <w:unhideWhenUsed/>
    <w:rsid w:val="00A83551"/>
    <w:pPr>
      <w:spacing w:line="240" w:lineRule="auto"/>
    </w:pPr>
    <w:rPr>
      <w:sz w:val="20"/>
      <w:szCs w:val="20"/>
    </w:rPr>
  </w:style>
  <w:style w:type="character" w:customStyle="1" w:styleId="CommentTextChar">
    <w:name w:val="Comment Text Char"/>
    <w:basedOn w:val="DefaultParagraphFont"/>
    <w:link w:val="CommentText"/>
    <w:uiPriority w:val="99"/>
    <w:rsid w:val="00A8355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3551"/>
    <w:rPr>
      <w:b/>
      <w:bCs/>
    </w:rPr>
  </w:style>
  <w:style w:type="character" w:customStyle="1" w:styleId="CommentSubjectChar">
    <w:name w:val="Comment Subject Char"/>
    <w:basedOn w:val="CommentTextChar"/>
    <w:link w:val="CommentSubject"/>
    <w:uiPriority w:val="99"/>
    <w:semiHidden/>
    <w:rsid w:val="00A83551"/>
    <w:rPr>
      <w:rFonts w:ascii="Times New Roman" w:hAnsi="Times New Roman"/>
      <w:b/>
      <w:bCs/>
      <w:sz w:val="20"/>
      <w:szCs w:val="20"/>
    </w:rPr>
  </w:style>
  <w:style w:type="paragraph" w:styleId="BalloonText">
    <w:name w:val="Balloon Text"/>
    <w:basedOn w:val="Normal"/>
    <w:link w:val="BalloonTextChar"/>
    <w:uiPriority w:val="99"/>
    <w:semiHidden/>
    <w:unhideWhenUsed/>
    <w:rsid w:val="00C13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5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9993">
      <w:bodyDiv w:val="1"/>
      <w:marLeft w:val="0"/>
      <w:marRight w:val="0"/>
      <w:marTop w:val="0"/>
      <w:marBottom w:val="0"/>
      <w:divBdr>
        <w:top w:val="none" w:sz="0" w:space="0" w:color="auto"/>
        <w:left w:val="none" w:sz="0" w:space="0" w:color="auto"/>
        <w:bottom w:val="none" w:sz="0" w:space="0" w:color="auto"/>
        <w:right w:val="none" w:sz="0" w:space="0" w:color="auto"/>
      </w:divBdr>
      <w:divsChild>
        <w:div w:id="158009408">
          <w:marLeft w:val="0"/>
          <w:marRight w:val="0"/>
          <w:marTop w:val="120"/>
          <w:marBottom w:val="120"/>
          <w:divBdr>
            <w:top w:val="none" w:sz="0" w:space="0" w:color="auto"/>
            <w:left w:val="none" w:sz="0" w:space="0" w:color="auto"/>
            <w:bottom w:val="none" w:sz="0" w:space="0" w:color="auto"/>
            <w:right w:val="none" w:sz="0" w:space="0" w:color="auto"/>
          </w:divBdr>
        </w:div>
      </w:divsChild>
    </w:div>
    <w:div w:id="166675356">
      <w:bodyDiv w:val="1"/>
      <w:marLeft w:val="0"/>
      <w:marRight w:val="0"/>
      <w:marTop w:val="0"/>
      <w:marBottom w:val="0"/>
      <w:divBdr>
        <w:top w:val="none" w:sz="0" w:space="0" w:color="auto"/>
        <w:left w:val="none" w:sz="0" w:space="0" w:color="auto"/>
        <w:bottom w:val="none" w:sz="0" w:space="0" w:color="auto"/>
        <w:right w:val="none" w:sz="0" w:space="0" w:color="auto"/>
      </w:divBdr>
      <w:divsChild>
        <w:div w:id="1928004110">
          <w:marLeft w:val="0"/>
          <w:marRight w:val="0"/>
          <w:marTop w:val="120"/>
          <w:marBottom w:val="120"/>
          <w:divBdr>
            <w:top w:val="none" w:sz="0" w:space="0" w:color="auto"/>
            <w:left w:val="none" w:sz="0" w:space="0" w:color="auto"/>
            <w:bottom w:val="none" w:sz="0" w:space="0" w:color="auto"/>
            <w:right w:val="none" w:sz="0" w:space="0" w:color="auto"/>
          </w:divBdr>
        </w:div>
        <w:div w:id="1676615792">
          <w:marLeft w:val="0"/>
          <w:marRight w:val="0"/>
          <w:marTop w:val="120"/>
          <w:marBottom w:val="120"/>
          <w:divBdr>
            <w:top w:val="none" w:sz="0" w:space="0" w:color="auto"/>
            <w:left w:val="none" w:sz="0" w:space="0" w:color="auto"/>
            <w:bottom w:val="none" w:sz="0" w:space="0" w:color="auto"/>
            <w:right w:val="none" w:sz="0" w:space="0" w:color="auto"/>
          </w:divBdr>
        </w:div>
        <w:div w:id="154686348">
          <w:marLeft w:val="0"/>
          <w:marRight w:val="0"/>
          <w:marTop w:val="120"/>
          <w:marBottom w:val="120"/>
          <w:divBdr>
            <w:top w:val="none" w:sz="0" w:space="0" w:color="auto"/>
            <w:left w:val="none" w:sz="0" w:space="0" w:color="auto"/>
            <w:bottom w:val="none" w:sz="0" w:space="0" w:color="auto"/>
            <w:right w:val="none" w:sz="0" w:space="0" w:color="auto"/>
          </w:divBdr>
        </w:div>
        <w:div w:id="851182088">
          <w:marLeft w:val="0"/>
          <w:marRight w:val="0"/>
          <w:marTop w:val="120"/>
          <w:marBottom w:val="120"/>
          <w:divBdr>
            <w:top w:val="none" w:sz="0" w:space="0" w:color="auto"/>
            <w:left w:val="none" w:sz="0" w:space="0" w:color="auto"/>
            <w:bottom w:val="none" w:sz="0" w:space="0" w:color="auto"/>
            <w:right w:val="none" w:sz="0" w:space="0" w:color="auto"/>
          </w:divBdr>
        </w:div>
        <w:div w:id="1769351372">
          <w:marLeft w:val="0"/>
          <w:marRight w:val="0"/>
          <w:marTop w:val="120"/>
          <w:marBottom w:val="120"/>
          <w:divBdr>
            <w:top w:val="none" w:sz="0" w:space="0" w:color="auto"/>
            <w:left w:val="none" w:sz="0" w:space="0" w:color="auto"/>
            <w:bottom w:val="none" w:sz="0" w:space="0" w:color="auto"/>
            <w:right w:val="none" w:sz="0" w:space="0" w:color="auto"/>
          </w:divBdr>
        </w:div>
        <w:div w:id="717632275">
          <w:marLeft w:val="0"/>
          <w:marRight w:val="0"/>
          <w:marTop w:val="120"/>
          <w:marBottom w:val="120"/>
          <w:divBdr>
            <w:top w:val="none" w:sz="0" w:space="0" w:color="auto"/>
            <w:left w:val="none" w:sz="0" w:space="0" w:color="auto"/>
            <w:bottom w:val="none" w:sz="0" w:space="0" w:color="auto"/>
            <w:right w:val="none" w:sz="0" w:space="0" w:color="auto"/>
          </w:divBdr>
        </w:div>
      </w:divsChild>
    </w:div>
    <w:div w:id="360933181">
      <w:bodyDiv w:val="1"/>
      <w:marLeft w:val="0"/>
      <w:marRight w:val="0"/>
      <w:marTop w:val="0"/>
      <w:marBottom w:val="0"/>
      <w:divBdr>
        <w:top w:val="none" w:sz="0" w:space="0" w:color="auto"/>
        <w:left w:val="none" w:sz="0" w:space="0" w:color="auto"/>
        <w:bottom w:val="none" w:sz="0" w:space="0" w:color="auto"/>
        <w:right w:val="none" w:sz="0" w:space="0" w:color="auto"/>
      </w:divBdr>
      <w:divsChild>
        <w:div w:id="1515731232">
          <w:marLeft w:val="0"/>
          <w:marRight w:val="0"/>
          <w:marTop w:val="120"/>
          <w:marBottom w:val="120"/>
          <w:divBdr>
            <w:top w:val="none" w:sz="0" w:space="0" w:color="auto"/>
            <w:left w:val="none" w:sz="0" w:space="0" w:color="auto"/>
            <w:bottom w:val="none" w:sz="0" w:space="0" w:color="auto"/>
            <w:right w:val="none" w:sz="0" w:space="0" w:color="auto"/>
          </w:divBdr>
        </w:div>
      </w:divsChild>
    </w:div>
    <w:div w:id="713043532">
      <w:bodyDiv w:val="1"/>
      <w:marLeft w:val="0"/>
      <w:marRight w:val="0"/>
      <w:marTop w:val="0"/>
      <w:marBottom w:val="0"/>
      <w:divBdr>
        <w:top w:val="none" w:sz="0" w:space="0" w:color="auto"/>
        <w:left w:val="none" w:sz="0" w:space="0" w:color="auto"/>
        <w:bottom w:val="none" w:sz="0" w:space="0" w:color="auto"/>
        <w:right w:val="none" w:sz="0" w:space="0" w:color="auto"/>
      </w:divBdr>
      <w:divsChild>
        <w:div w:id="2110808161">
          <w:marLeft w:val="0"/>
          <w:marRight w:val="0"/>
          <w:marTop w:val="120"/>
          <w:marBottom w:val="120"/>
          <w:divBdr>
            <w:top w:val="none" w:sz="0" w:space="0" w:color="auto"/>
            <w:left w:val="none" w:sz="0" w:space="0" w:color="auto"/>
            <w:bottom w:val="none" w:sz="0" w:space="0" w:color="auto"/>
            <w:right w:val="none" w:sz="0" w:space="0" w:color="auto"/>
          </w:divBdr>
        </w:div>
        <w:div w:id="382754720">
          <w:marLeft w:val="0"/>
          <w:marRight w:val="0"/>
          <w:marTop w:val="120"/>
          <w:marBottom w:val="120"/>
          <w:divBdr>
            <w:top w:val="none" w:sz="0" w:space="0" w:color="auto"/>
            <w:left w:val="none" w:sz="0" w:space="0" w:color="auto"/>
            <w:bottom w:val="none" w:sz="0" w:space="0" w:color="auto"/>
            <w:right w:val="none" w:sz="0" w:space="0" w:color="auto"/>
          </w:divBdr>
        </w:div>
      </w:divsChild>
    </w:div>
    <w:div w:id="926304200">
      <w:bodyDiv w:val="1"/>
      <w:marLeft w:val="0"/>
      <w:marRight w:val="0"/>
      <w:marTop w:val="0"/>
      <w:marBottom w:val="0"/>
      <w:divBdr>
        <w:top w:val="none" w:sz="0" w:space="0" w:color="auto"/>
        <w:left w:val="none" w:sz="0" w:space="0" w:color="auto"/>
        <w:bottom w:val="none" w:sz="0" w:space="0" w:color="auto"/>
        <w:right w:val="none" w:sz="0" w:space="0" w:color="auto"/>
      </w:divBdr>
      <w:divsChild>
        <w:div w:id="1626504498">
          <w:marLeft w:val="0"/>
          <w:marRight w:val="0"/>
          <w:marTop w:val="120"/>
          <w:marBottom w:val="120"/>
          <w:divBdr>
            <w:top w:val="none" w:sz="0" w:space="0" w:color="auto"/>
            <w:left w:val="none" w:sz="0" w:space="0" w:color="auto"/>
            <w:bottom w:val="none" w:sz="0" w:space="0" w:color="auto"/>
            <w:right w:val="none" w:sz="0" w:space="0" w:color="auto"/>
          </w:divBdr>
        </w:div>
        <w:div w:id="510484661">
          <w:marLeft w:val="0"/>
          <w:marRight w:val="0"/>
          <w:marTop w:val="120"/>
          <w:marBottom w:val="120"/>
          <w:divBdr>
            <w:top w:val="none" w:sz="0" w:space="0" w:color="auto"/>
            <w:left w:val="none" w:sz="0" w:space="0" w:color="auto"/>
            <w:bottom w:val="none" w:sz="0" w:space="0" w:color="auto"/>
            <w:right w:val="none" w:sz="0" w:space="0" w:color="auto"/>
          </w:divBdr>
        </w:div>
        <w:div w:id="705256520">
          <w:marLeft w:val="0"/>
          <w:marRight w:val="0"/>
          <w:marTop w:val="120"/>
          <w:marBottom w:val="120"/>
          <w:divBdr>
            <w:top w:val="none" w:sz="0" w:space="0" w:color="auto"/>
            <w:left w:val="none" w:sz="0" w:space="0" w:color="auto"/>
            <w:bottom w:val="none" w:sz="0" w:space="0" w:color="auto"/>
            <w:right w:val="none" w:sz="0" w:space="0" w:color="auto"/>
          </w:divBdr>
        </w:div>
        <w:div w:id="1603220008">
          <w:marLeft w:val="0"/>
          <w:marRight w:val="0"/>
          <w:marTop w:val="120"/>
          <w:marBottom w:val="120"/>
          <w:divBdr>
            <w:top w:val="none" w:sz="0" w:space="0" w:color="auto"/>
            <w:left w:val="none" w:sz="0" w:space="0" w:color="auto"/>
            <w:bottom w:val="none" w:sz="0" w:space="0" w:color="auto"/>
            <w:right w:val="none" w:sz="0" w:space="0" w:color="auto"/>
          </w:divBdr>
        </w:div>
        <w:div w:id="789130817">
          <w:marLeft w:val="0"/>
          <w:marRight w:val="0"/>
          <w:marTop w:val="120"/>
          <w:marBottom w:val="120"/>
          <w:divBdr>
            <w:top w:val="none" w:sz="0" w:space="0" w:color="auto"/>
            <w:left w:val="none" w:sz="0" w:space="0" w:color="auto"/>
            <w:bottom w:val="none" w:sz="0" w:space="0" w:color="auto"/>
            <w:right w:val="none" w:sz="0" w:space="0" w:color="auto"/>
          </w:divBdr>
        </w:div>
        <w:div w:id="388579517">
          <w:marLeft w:val="0"/>
          <w:marRight w:val="0"/>
          <w:marTop w:val="120"/>
          <w:marBottom w:val="120"/>
          <w:divBdr>
            <w:top w:val="none" w:sz="0" w:space="0" w:color="auto"/>
            <w:left w:val="none" w:sz="0" w:space="0" w:color="auto"/>
            <w:bottom w:val="none" w:sz="0" w:space="0" w:color="auto"/>
            <w:right w:val="none" w:sz="0" w:space="0" w:color="auto"/>
          </w:divBdr>
        </w:div>
      </w:divsChild>
    </w:div>
    <w:div w:id="1058748555">
      <w:bodyDiv w:val="1"/>
      <w:marLeft w:val="0"/>
      <w:marRight w:val="0"/>
      <w:marTop w:val="0"/>
      <w:marBottom w:val="0"/>
      <w:divBdr>
        <w:top w:val="none" w:sz="0" w:space="0" w:color="auto"/>
        <w:left w:val="none" w:sz="0" w:space="0" w:color="auto"/>
        <w:bottom w:val="none" w:sz="0" w:space="0" w:color="auto"/>
        <w:right w:val="none" w:sz="0" w:space="0" w:color="auto"/>
      </w:divBdr>
      <w:divsChild>
        <w:div w:id="54621049">
          <w:marLeft w:val="0"/>
          <w:marRight w:val="0"/>
          <w:marTop w:val="120"/>
          <w:marBottom w:val="120"/>
          <w:divBdr>
            <w:top w:val="none" w:sz="0" w:space="0" w:color="auto"/>
            <w:left w:val="none" w:sz="0" w:space="0" w:color="auto"/>
            <w:bottom w:val="none" w:sz="0" w:space="0" w:color="auto"/>
            <w:right w:val="none" w:sz="0" w:space="0" w:color="auto"/>
          </w:divBdr>
        </w:div>
        <w:div w:id="81031190">
          <w:marLeft w:val="0"/>
          <w:marRight w:val="0"/>
          <w:marTop w:val="120"/>
          <w:marBottom w:val="120"/>
          <w:divBdr>
            <w:top w:val="none" w:sz="0" w:space="0" w:color="auto"/>
            <w:left w:val="none" w:sz="0" w:space="0" w:color="auto"/>
            <w:bottom w:val="none" w:sz="0" w:space="0" w:color="auto"/>
            <w:right w:val="none" w:sz="0" w:space="0" w:color="auto"/>
          </w:divBdr>
        </w:div>
        <w:div w:id="778068947">
          <w:marLeft w:val="0"/>
          <w:marRight w:val="0"/>
          <w:marTop w:val="120"/>
          <w:marBottom w:val="120"/>
          <w:divBdr>
            <w:top w:val="none" w:sz="0" w:space="0" w:color="auto"/>
            <w:left w:val="none" w:sz="0" w:space="0" w:color="auto"/>
            <w:bottom w:val="none" w:sz="0" w:space="0" w:color="auto"/>
            <w:right w:val="none" w:sz="0" w:space="0" w:color="auto"/>
          </w:divBdr>
        </w:div>
        <w:div w:id="793208290">
          <w:marLeft w:val="0"/>
          <w:marRight w:val="0"/>
          <w:marTop w:val="120"/>
          <w:marBottom w:val="120"/>
          <w:divBdr>
            <w:top w:val="none" w:sz="0" w:space="0" w:color="auto"/>
            <w:left w:val="none" w:sz="0" w:space="0" w:color="auto"/>
            <w:bottom w:val="none" w:sz="0" w:space="0" w:color="auto"/>
            <w:right w:val="none" w:sz="0" w:space="0" w:color="auto"/>
          </w:divBdr>
        </w:div>
        <w:div w:id="916086306">
          <w:marLeft w:val="0"/>
          <w:marRight w:val="0"/>
          <w:marTop w:val="120"/>
          <w:marBottom w:val="120"/>
          <w:divBdr>
            <w:top w:val="none" w:sz="0" w:space="0" w:color="auto"/>
            <w:left w:val="none" w:sz="0" w:space="0" w:color="auto"/>
            <w:bottom w:val="none" w:sz="0" w:space="0" w:color="auto"/>
            <w:right w:val="none" w:sz="0" w:space="0" w:color="auto"/>
          </w:divBdr>
        </w:div>
        <w:div w:id="1802188575">
          <w:marLeft w:val="0"/>
          <w:marRight w:val="0"/>
          <w:marTop w:val="120"/>
          <w:marBottom w:val="120"/>
          <w:divBdr>
            <w:top w:val="none" w:sz="0" w:space="0" w:color="auto"/>
            <w:left w:val="none" w:sz="0" w:space="0" w:color="auto"/>
            <w:bottom w:val="none" w:sz="0" w:space="0" w:color="auto"/>
            <w:right w:val="none" w:sz="0" w:space="0" w:color="auto"/>
          </w:divBdr>
        </w:div>
      </w:divsChild>
    </w:div>
    <w:div w:id="1376586590">
      <w:bodyDiv w:val="1"/>
      <w:marLeft w:val="0"/>
      <w:marRight w:val="0"/>
      <w:marTop w:val="0"/>
      <w:marBottom w:val="0"/>
      <w:divBdr>
        <w:top w:val="none" w:sz="0" w:space="0" w:color="auto"/>
        <w:left w:val="none" w:sz="0" w:space="0" w:color="auto"/>
        <w:bottom w:val="none" w:sz="0" w:space="0" w:color="auto"/>
        <w:right w:val="none" w:sz="0" w:space="0" w:color="auto"/>
      </w:divBdr>
    </w:div>
    <w:div w:id="1528525930">
      <w:bodyDiv w:val="1"/>
      <w:marLeft w:val="0"/>
      <w:marRight w:val="0"/>
      <w:marTop w:val="0"/>
      <w:marBottom w:val="0"/>
      <w:divBdr>
        <w:top w:val="none" w:sz="0" w:space="0" w:color="auto"/>
        <w:left w:val="none" w:sz="0" w:space="0" w:color="auto"/>
        <w:bottom w:val="none" w:sz="0" w:space="0" w:color="auto"/>
        <w:right w:val="none" w:sz="0" w:space="0" w:color="auto"/>
      </w:divBdr>
      <w:divsChild>
        <w:div w:id="1824853176">
          <w:marLeft w:val="0"/>
          <w:marRight w:val="0"/>
          <w:marTop w:val="120"/>
          <w:marBottom w:val="120"/>
          <w:divBdr>
            <w:top w:val="none" w:sz="0" w:space="0" w:color="auto"/>
            <w:left w:val="none" w:sz="0" w:space="0" w:color="auto"/>
            <w:bottom w:val="none" w:sz="0" w:space="0" w:color="auto"/>
            <w:right w:val="none" w:sz="0" w:space="0" w:color="auto"/>
          </w:divBdr>
        </w:div>
        <w:div w:id="85348829">
          <w:marLeft w:val="0"/>
          <w:marRight w:val="0"/>
          <w:marTop w:val="120"/>
          <w:marBottom w:val="120"/>
          <w:divBdr>
            <w:top w:val="none" w:sz="0" w:space="0" w:color="auto"/>
            <w:left w:val="none" w:sz="0" w:space="0" w:color="auto"/>
            <w:bottom w:val="none" w:sz="0" w:space="0" w:color="auto"/>
            <w:right w:val="none" w:sz="0" w:space="0" w:color="auto"/>
          </w:divBdr>
        </w:div>
        <w:div w:id="901449484">
          <w:marLeft w:val="0"/>
          <w:marRight w:val="0"/>
          <w:marTop w:val="120"/>
          <w:marBottom w:val="120"/>
          <w:divBdr>
            <w:top w:val="none" w:sz="0" w:space="0" w:color="auto"/>
            <w:left w:val="none" w:sz="0" w:space="0" w:color="auto"/>
            <w:bottom w:val="none" w:sz="0" w:space="0" w:color="auto"/>
            <w:right w:val="none" w:sz="0" w:space="0" w:color="auto"/>
          </w:divBdr>
        </w:div>
        <w:div w:id="1789351743">
          <w:marLeft w:val="0"/>
          <w:marRight w:val="0"/>
          <w:marTop w:val="120"/>
          <w:marBottom w:val="120"/>
          <w:divBdr>
            <w:top w:val="none" w:sz="0" w:space="0" w:color="auto"/>
            <w:left w:val="none" w:sz="0" w:space="0" w:color="auto"/>
            <w:bottom w:val="none" w:sz="0" w:space="0" w:color="auto"/>
            <w:right w:val="none" w:sz="0" w:space="0" w:color="auto"/>
          </w:divBdr>
        </w:div>
        <w:div w:id="570428490">
          <w:marLeft w:val="0"/>
          <w:marRight w:val="0"/>
          <w:marTop w:val="120"/>
          <w:marBottom w:val="120"/>
          <w:divBdr>
            <w:top w:val="none" w:sz="0" w:space="0" w:color="auto"/>
            <w:left w:val="none" w:sz="0" w:space="0" w:color="auto"/>
            <w:bottom w:val="none" w:sz="0" w:space="0" w:color="auto"/>
            <w:right w:val="none" w:sz="0" w:space="0" w:color="auto"/>
          </w:divBdr>
        </w:div>
        <w:div w:id="57093032">
          <w:marLeft w:val="0"/>
          <w:marRight w:val="0"/>
          <w:marTop w:val="120"/>
          <w:marBottom w:val="120"/>
          <w:divBdr>
            <w:top w:val="none" w:sz="0" w:space="0" w:color="auto"/>
            <w:left w:val="none" w:sz="0" w:space="0" w:color="auto"/>
            <w:bottom w:val="none" w:sz="0" w:space="0" w:color="auto"/>
            <w:right w:val="none" w:sz="0" w:space="0" w:color="auto"/>
          </w:divBdr>
        </w:div>
      </w:divsChild>
    </w:div>
    <w:div w:id="1582904619">
      <w:bodyDiv w:val="1"/>
      <w:marLeft w:val="0"/>
      <w:marRight w:val="0"/>
      <w:marTop w:val="0"/>
      <w:marBottom w:val="0"/>
      <w:divBdr>
        <w:top w:val="none" w:sz="0" w:space="0" w:color="auto"/>
        <w:left w:val="none" w:sz="0" w:space="0" w:color="auto"/>
        <w:bottom w:val="none" w:sz="0" w:space="0" w:color="auto"/>
        <w:right w:val="none" w:sz="0" w:space="0" w:color="auto"/>
      </w:divBdr>
    </w:div>
    <w:div w:id="1726485102">
      <w:bodyDiv w:val="1"/>
      <w:marLeft w:val="0"/>
      <w:marRight w:val="0"/>
      <w:marTop w:val="0"/>
      <w:marBottom w:val="0"/>
      <w:divBdr>
        <w:top w:val="none" w:sz="0" w:space="0" w:color="auto"/>
        <w:left w:val="none" w:sz="0" w:space="0" w:color="auto"/>
        <w:bottom w:val="none" w:sz="0" w:space="0" w:color="auto"/>
        <w:right w:val="none" w:sz="0" w:space="0" w:color="auto"/>
      </w:divBdr>
      <w:divsChild>
        <w:div w:id="955520478">
          <w:marLeft w:val="0"/>
          <w:marRight w:val="0"/>
          <w:marTop w:val="120"/>
          <w:marBottom w:val="120"/>
          <w:divBdr>
            <w:top w:val="none" w:sz="0" w:space="0" w:color="auto"/>
            <w:left w:val="none" w:sz="0" w:space="0" w:color="auto"/>
            <w:bottom w:val="none" w:sz="0" w:space="0" w:color="auto"/>
            <w:right w:val="none" w:sz="0" w:space="0" w:color="auto"/>
          </w:divBdr>
        </w:div>
      </w:divsChild>
    </w:div>
    <w:div w:id="1893886111">
      <w:bodyDiv w:val="1"/>
      <w:marLeft w:val="0"/>
      <w:marRight w:val="0"/>
      <w:marTop w:val="0"/>
      <w:marBottom w:val="0"/>
      <w:divBdr>
        <w:top w:val="none" w:sz="0" w:space="0" w:color="auto"/>
        <w:left w:val="none" w:sz="0" w:space="0" w:color="auto"/>
        <w:bottom w:val="none" w:sz="0" w:space="0" w:color="auto"/>
        <w:right w:val="none" w:sz="0" w:space="0" w:color="auto"/>
      </w:divBdr>
    </w:div>
    <w:div w:id="2082755037">
      <w:bodyDiv w:val="1"/>
      <w:marLeft w:val="0"/>
      <w:marRight w:val="0"/>
      <w:marTop w:val="0"/>
      <w:marBottom w:val="0"/>
      <w:divBdr>
        <w:top w:val="none" w:sz="0" w:space="0" w:color="auto"/>
        <w:left w:val="none" w:sz="0" w:space="0" w:color="auto"/>
        <w:bottom w:val="none" w:sz="0" w:space="0" w:color="auto"/>
        <w:right w:val="none" w:sz="0" w:space="0" w:color="auto"/>
      </w:divBdr>
      <w:divsChild>
        <w:div w:id="178645856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tencingproject.org/policy-brief/americas-incarceration-crossroads-reversing-progress-amid-record-low-crime-rates/" TargetMode="External"/><Relationship Id="rId13" Type="http://schemas.openxmlformats.org/officeDocument/2006/relationships/hyperlink" Target="https://www.oregon.gov/cjc/CJC%20Document%20Library/M11Crime_Lit_Review.pdf" TargetMode="External"/><Relationship Id="rId18"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yperlink" Target="https://nij.ojp.gov/topics/articles/looking-beyond-recidivism-new-research-well-being-prisons-and-jails-national" TargetMode="External"/><Relationship Id="rId12" Type="http://schemas.openxmlformats.org/officeDocument/2006/relationships/hyperlink" Target="https://search.proquest.com/openview/8ca457ad3b48470ad81aff3cbf44d754/1?pq-origsite=gscholar&amp;cbl=30224" TargetMode="External"/><Relationship Id="rId17" Type="http://schemas.microsoft.com/office/2016/09/relationships/commentsIds" Target="commentsId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ebtribunal.net/blog/prison-statistics/" TargetMode="External"/><Relationship Id="rId11" Type="http://schemas.openxmlformats.org/officeDocument/2006/relationships/hyperlink" Target="https://www.sentencingproject.org/reports/top-trends-in-criminal-legal-reform-2023/"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sentencingproject.org/reports/top-trends-in-criminal-legal-reform-2023/" TargetMode="External"/><Relationship Id="rId4" Type="http://schemas.openxmlformats.org/officeDocument/2006/relationships/footnotes" Target="footnotes.xml"/><Relationship Id="rId9" Type="http://schemas.openxmlformats.org/officeDocument/2006/relationships/hyperlink" Target="http://pew.org/2tszeZ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2026-05-03T11:46:00Z</dcterms:created>
  <dcterms:modified xsi:type="dcterms:W3CDTF">2026-05-03T13:40:00Z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id="NyGY3bIu"/&gt;&lt;style id="http://www.zotero.org/styles/apa" locale="en-US" hasBibliography="1" bibliographyStyleHasBeenSet="1"/&gt;&lt;prefs&gt;&lt;pref name="fieldType" value="Field"/&gt;&lt;/prefs&gt;&lt;/data&gt;</vt:lpwstr>
  </property>
</Properties>
</file>