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4F931" w14:textId="77777777" w:rsidR="00CF6086" w:rsidRPr="001D181F" w:rsidRDefault="00CF6086" w:rsidP="001D181F">
      <w:pPr>
        <w:spacing w:after="0" w:line="480" w:lineRule="auto"/>
        <w:jc w:val="center"/>
        <w:rPr>
          <w:rStyle w:val="normaltextrun"/>
          <w:rFonts w:eastAsiaTheme="majorEastAsia" w:cs="Times New Roman"/>
          <w:b/>
          <w:bCs/>
          <w:szCs w:val="24"/>
        </w:rPr>
      </w:pPr>
    </w:p>
    <w:p w14:paraId="73C87DBA" w14:textId="77777777" w:rsidR="00CF6086" w:rsidRPr="001D181F" w:rsidRDefault="00CF6086" w:rsidP="001D181F">
      <w:pPr>
        <w:spacing w:after="0" w:line="480" w:lineRule="auto"/>
        <w:jc w:val="center"/>
        <w:rPr>
          <w:rStyle w:val="normaltextrun"/>
          <w:rFonts w:eastAsiaTheme="majorEastAsia" w:cs="Times New Roman"/>
          <w:b/>
          <w:bCs/>
          <w:szCs w:val="24"/>
        </w:rPr>
      </w:pPr>
    </w:p>
    <w:p w14:paraId="6D8C39DD" w14:textId="77777777" w:rsidR="00CF6086" w:rsidRPr="001D181F" w:rsidRDefault="00CF6086" w:rsidP="001D181F">
      <w:pPr>
        <w:spacing w:after="0" w:line="480" w:lineRule="auto"/>
        <w:jc w:val="center"/>
        <w:rPr>
          <w:rStyle w:val="normaltextrun"/>
          <w:rFonts w:eastAsiaTheme="majorEastAsia" w:cs="Times New Roman"/>
          <w:b/>
          <w:bCs/>
          <w:szCs w:val="24"/>
        </w:rPr>
      </w:pPr>
    </w:p>
    <w:p w14:paraId="3794B66B" w14:textId="77777777" w:rsidR="00CF6086" w:rsidRPr="001D181F" w:rsidRDefault="00CF6086" w:rsidP="001D181F">
      <w:pPr>
        <w:spacing w:after="0" w:line="480" w:lineRule="auto"/>
        <w:jc w:val="center"/>
        <w:rPr>
          <w:rStyle w:val="normaltextrun"/>
          <w:rFonts w:eastAsiaTheme="majorEastAsia" w:cs="Times New Roman"/>
          <w:b/>
          <w:bCs/>
          <w:szCs w:val="24"/>
        </w:rPr>
      </w:pPr>
    </w:p>
    <w:p w14:paraId="5F26E655" w14:textId="77777777" w:rsidR="00CF6086" w:rsidRPr="001D181F" w:rsidRDefault="00CF6086" w:rsidP="001D181F">
      <w:pPr>
        <w:pStyle w:val="font-claude-response-body"/>
        <w:spacing w:before="0" w:beforeAutospacing="0" w:after="0" w:afterAutospacing="0" w:line="480" w:lineRule="auto"/>
        <w:jc w:val="center"/>
      </w:pPr>
      <w:r w:rsidRPr="001D181F">
        <w:rPr>
          <w:rStyle w:val="Strong"/>
        </w:rPr>
        <w:t>Cultural Self-Awareness Reflection</w:t>
      </w:r>
    </w:p>
    <w:p w14:paraId="725F454F" w14:textId="77777777" w:rsidR="00CF6086" w:rsidRPr="001D181F" w:rsidRDefault="00CF6086" w:rsidP="001D181F">
      <w:pPr>
        <w:spacing w:after="0" w:line="480" w:lineRule="auto"/>
        <w:jc w:val="center"/>
        <w:rPr>
          <w:rFonts w:eastAsia="Times New Roman" w:cs="Times New Roman"/>
          <w:b/>
          <w:szCs w:val="24"/>
        </w:rPr>
      </w:pPr>
    </w:p>
    <w:p w14:paraId="4BF2E042" w14:textId="77777777" w:rsidR="00CF6086" w:rsidRPr="001D181F" w:rsidRDefault="00CF6086" w:rsidP="001D181F">
      <w:pPr>
        <w:spacing w:after="0" w:line="480" w:lineRule="auto"/>
        <w:jc w:val="center"/>
        <w:rPr>
          <w:rFonts w:cs="Times New Roman"/>
          <w:b/>
          <w:bCs/>
          <w:szCs w:val="24"/>
        </w:rPr>
      </w:pPr>
      <w:r w:rsidRPr="001D181F">
        <w:rPr>
          <w:rFonts w:cs="Times New Roman"/>
          <w:color w:val="000000"/>
          <w:szCs w:val="24"/>
        </w:rPr>
        <w:t>Author Name</w:t>
      </w:r>
    </w:p>
    <w:p w14:paraId="3F9227DB" w14:textId="77777777" w:rsidR="00CF6086" w:rsidRPr="001D181F" w:rsidRDefault="00CF6086" w:rsidP="001D181F">
      <w:pPr>
        <w:spacing w:after="0" w:line="480" w:lineRule="auto"/>
        <w:contextualSpacing/>
        <w:jc w:val="center"/>
        <w:rPr>
          <w:rFonts w:cs="Times New Roman"/>
          <w:color w:val="000000"/>
          <w:szCs w:val="24"/>
        </w:rPr>
      </w:pPr>
      <w:r w:rsidRPr="001D181F">
        <w:rPr>
          <w:rFonts w:cs="Times New Roman"/>
          <w:color w:val="000000"/>
          <w:szCs w:val="24"/>
        </w:rPr>
        <w:t>Institution Name</w:t>
      </w:r>
    </w:p>
    <w:p w14:paraId="650FDB44" w14:textId="77777777" w:rsidR="00CF6086" w:rsidRPr="001D181F" w:rsidRDefault="00CF6086" w:rsidP="001D181F">
      <w:pPr>
        <w:spacing w:after="0" w:line="480" w:lineRule="auto"/>
        <w:contextualSpacing/>
        <w:jc w:val="center"/>
        <w:rPr>
          <w:rFonts w:cs="Times New Roman"/>
          <w:szCs w:val="24"/>
        </w:rPr>
      </w:pPr>
      <w:r w:rsidRPr="001D181F">
        <w:rPr>
          <w:rFonts w:cs="Times New Roman"/>
          <w:szCs w:val="24"/>
        </w:rPr>
        <w:t>Course Name</w:t>
      </w:r>
    </w:p>
    <w:p w14:paraId="2C5BB052" w14:textId="77777777" w:rsidR="00CF6086" w:rsidRPr="001D181F" w:rsidRDefault="00CF6086" w:rsidP="001D181F">
      <w:pPr>
        <w:spacing w:after="0" w:line="480" w:lineRule="auto"/>
        <w:contextualSpacing/>
        <w:jc w:val="center"/>
        <w:rPr>
          <w:rFonts w:cs="Times New Roman"/>
          <w:szCs w:val="24"/>
        </w:rPr>
      </w:pPr>
      <w:r w:rsidRPr="001D181F">
        <w:rPr>
          <w:rFonts w:cs="Times New Roman"/>
          <w:szCs w:val="24"/>
        </w:rPr>
        <w:t>Instructor Name</w:t>
      </w:r>
    </w:p>
    <w:p w14:paraId="548813DA" w14:textId="77777777" w:rsidR="00CF6086" w:rsidRPr="001D181F" w:rsidRDefault="00CF6086" w:rsidP="001D181F">
      <w:pPr>
        <w:pStyle w:val="NormalWeb"/>
        <w:spacing w:before="0" w:beforeAutospacing="0" w:after="0" w:afterAutospacing="0" w:line="480" w:lineRule="auto"/>
        <w:jc w:val="center"/>
      </w:pPr>
      <w:r w:rsidRPr="001D181F">
        <w:t>Date</w:t>
      </w:r>
    </w:p>
    <w:p w14:paraId="036E78C7" w14:textId="77777777" w:rsidR="00CF6086" w:rsidRPr="001D181F" w:rsidRDefault="00CF6086" w:rsidP="001D181F">
      <w:pPr>
        <w:spacing w:after="0" w:line="480" w:lineRule="auto"/>
        <w:rPr>
          <w:rFonts w:eastAsia="Times New Roman" w:cs="Times New Roman"/>
          <w:szCs w:val="24"/>
        </w:rPr>
      </w:pPr>
      <w:r w:rsidRPr="001D181F">
        <w:rPr>
          <w:szCs w:val="24"/>
        </w:rPr>
        <w:br w:type="page"/>
      </w:r>
    </w:p>
    <w:p w14:paraId="401C10F5" w14:textId="77777777" w:rsidR="005D46F6" w:rsidRPr="001D181F" w:rsidRDefault="005D46F6" w:rsidP="001D181F">
      <w:pPr>
        <w:pStyle w:val="font-claude-response-body"/>
        <w:spacing w:before="0" w:beforeAutospacing="0" w:after="0" w:afterAutospacing="0" w:line="480" w:lineRule="auto"/>
        <w:jc w:val="center"/>
        <w:rPr>
          <w:rStyle w:val="Strong"/>
        </w:rPr>
      </w:pPr>
      <w:r w:rsidRPr="001D181F">
        <w:rPr>
          <w:rStyle w:val="Strong"/>
        </w:rPr>
        <w:lastRenderedPageBreak/>
        <w:t>Cultural Self-Awareness Reflection</w:t>
      </w:r>
    </w:p>
    <w:p w14:paraId="3ED7BBB0" w14:textId="4256CAB6" w:rsidR="001D181F" w:rsidRPr="001D181F" w:rsidRDefault="001D181F" w:rsidP="001D181F">
      <w:pPr>
        <w:pStyle w:val="font-claude-response-body"/>
        <w:spacing w:before="0" w:beforeAutospacing="0" w:after="0" w:afterAutospacing="0" w:line="480" w:lineRule="auto"/>
        <w:rPr>
          <w:b/>
          <w:bCs/>
        </w:rPr>
      </w:pPr>
      <w:r w:rsidRPr="001D181F">
        <w:rPr>
          <w:b/>
          <w:bCs/>
        </w:rPr>
        <w:t>Cultural Self-Awareness Ratings</w:t>
      </w:r>
    </w:p>
    <w:p w14:paraId="2A376A29" w14:textId="50F9915C"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Patient uses they/them pronouns – </w:t>
      </w:r>
      <w:r w:rsidRPr="001D181F">
        <w:rPr>
          <w:rFonts w:eastAsia="Times New Roman" w:cs="Times New Roman"/>
          <w:bCs/>
          <w:szCs w:val="24"/>
        </w:rPr>
        <w:t>3 (Fairly Comfortable)</w:t>
      </w:r>
      <w:r w:rsidRPr="001D181F">
        <w:rPr>
          <w:rFonts w:eastAsia="Times New Roman" w:cs="Times New Roman"/>
          <w:szCs w:val="24"/>
        </w:rPr>
        <w:t xml:space="preserve"> </w:t>
      </w:r>
    </w:p>
    <w:p w14:paraId="2AF062C4" w14:textId="487DE054"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Supervisor is a Sikh who wears a turban – </w:t>
      </w:r>
      <w:r w:rsidRPr="001D181F">
        <w:rPr>
          <w:rFonts w:eastAsia="Times New Roman" w:cs="Times New Roman"/>
          <w:bCs/>
          <w:szCs w:val="24"/>
        </w:rPr>
        <w:t>4 (Completely Comfortable)</w:t>
      </w:r>
      <w:r w:rsidRPr="001D181F">
        <w:rPr>
          <w:rFonts w:eastAsia="Times New Roman" w:cs="Times New Roman"/>
          <w:szCs w:val="24"/>
        </w:rPr>
        <w:t xml:space="preserve"> </w:t>
      </w:r>
    </w:p>
    <w:p w14:paraId="6309B1B2" w14:textId="6040C6E2"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Mobile clinic serving undocumented immigrants – </w:t>
      </w:r>
      <w:r w:rsidRPr="001D181F">
        <w:rPr>
          <w:rFonts w:eastAsia="Times New Roman" w:cs="Times New Roman"/>
          <w:bCs/>
          <w:szCs w:val="24"/>
        </w:rPr>
        <w:t>2 (Uneasy)</w:t>
      </w:r>
      <w:r w:rsidRPr="001D181F">
        <w:rPr>
          <w:rFonts w:eastAsia="Times New Roman" w:cs="Times New Roman"/>
          <w:szCs w:val="24"/>
        </w:rPr>
        <w:t xml:space="preserve"> </w:t>
      </w:r>
    </w:p>
    <w:p w14:paraId="05F2F839" w14:textId="163A620D"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Only person of your race in a staff meeting – </w:t>
      </w:r>
      <w:r w:rsidRPr="001D181F">
        <w:rPr>
          <w:rFonts w:eastAsia="Times New Roman" w:cs="Times New Roman"/>
          <w:bCs/>
          <w:szCs w:val="24"/>
        </w:rPr>
        <w:t>2 (Uneasy)</w:t>
      </w:r>
      <w:r w:rsidRPr="001D181F">
        <w:rPr>
          <w:rFonts w:eastAsia="Times New Roman" w:cs="Times New Roman"/>
          <w:szCs w:val="24"/>
        </w:rPr>
        <w:t xml:space="preserve"> </w:t>
      </w:r>
    </w:p>
    <w:p w14:paraId="55294E2A" w14:textId="02DDE362"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Patient requests an herbal remedy with medication – </w:t>
      </w:r>
      <w:r w:rsidRPr="001D181F">
        <w:rPr>
          <w:rFonts w:eastAsia="Times New Roman" w:cs="Times New Roman"/>
          <w:bCs/>
          <w:szCs w:val="24"/>
        </w:rPr>
        <w:t>3 (Fairly Comfortable)</w:t>
      </w:r>
      <w:r w:rsidRPr="001D181F">
        <w:rPr>
          <w:rFonts w:eastAsia="Times New Roman" w:cs="Times New Roman"/>
          <w:szCs w:val="24"/>
        </w:rPr>
        <w:t xml:space="preserve"> </w:t>
      </w:r>
    </w:p>
    <w:p w14:paraId="2CA88896" w14:textId="0CE874C4"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Discharge instructions via phone interpreter – </w:t>
      </w:r>
      <w:r w:rsidRPr="001D181F">
        <w:rPr>
          <w:rFonts w:eastAsia="Times New Roman" w:cs="Times New Roman"/>
          <w:bCs/>
          <w:szCs w:val="24"/>
        </w:rPr>
        <w:t>2 (Uneasy)</w:t>
      </w:r>
      <w:r w:rsidRPr="001D181F">
        <w:rPr>
          <w:rFonts w:eastAsia="Times New Roman" w:cs="Times New Roman"/>
          <w:szCs w:val="24"/>
        </w:rPr>
        <w:t xml:space="preserve"> </w:t>
      </w:r>
    </w:p>
    <w:p w14:paraId="588CA879" w14:textId="5D5BA74F"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Colleague is a veteran with chronic pain and PTSD – </w:t>
      </w:r>
      <w:r w:rsidRPr="001D181F">
        <w:rPr>
          <w:rFonts w:eastAsia="Times New Roman" w:cs="Times New Roman"/>
          <w:bCs/>
          <w:szCs w:val="24"/>
        </w:rPr>
        <w:t>3 (Fairly Comfortable)</w:t>
      </w:r>
      <w:r w:rsidRPr="001D181F">
        <w:rPr>
          <w:rFonts w:eastAsia="Times New Roman" w:cs="Times New Roman"/>
          <w:szCs w:val="24"/>
        </w:rPr>
        <w:t xml:space="preserve"> </w:t>
      </w:r>
    </w:p>
    <w:p w14:paraId="27281CD3" w14:textId="408674B4"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Invited to a Ramadan iftar meal – </w:t>
      </w:r>
      <w:r w:rsidRPr="001D181F">
        <w:rPr>
          <w:rFonts w:eastAsia="Times New Roman" w:cs="Times New Roman"/>
          <w:bCs/>
          <w:szCs w:val="24"/>
        </w:rPr>
        <w:t>3 (Fairly Comfortable)</w:t>
      </w:r>
      <w:r w:rsidRPr="001D181F">
        <w:rPr>
          <w:rFonts w:eastAsia="Times New Roman" w:cs="Times New Roman"/>
          <w:szCs w:val="24"/>
        </w:rPr>
        <w:t xml:space="preserve"> </w:t>
      </w:r>
    </w:p>
    <w:p w14:paraId="48E68F96" w14:textId="595D314C"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Clinical partner in a same-sex marriage – </w:t>
      </w:r>
      <w:r w:rsidRPr="001D181F">
        <w:rPr>
          <w:rFonts w:eastAsia="Times New Roman" w:cs="Times New Roman"/>
          <w:bCs/>
          <w:szCs w:val="24"/>
        </w:rPr>
        <w:t>4 (Completely Comfortable)</w:t>
      </w:r>
      <w:r w:rsidRPr="001D181F">
        <w:rPr>
          <w:rFonts w:eastAsia="Times New Roman" w:cs="Times New Roman"/>
          <w:szCs w:val="24"/>
        </w:rPr>
        <w:t xml:space="preserve"> </w:t>
      </w:r>
    </w:p>
    <w:p w14:paraId="501F4B87" w14:textId="7F0FD1DC"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Preceptor with a speech impairment – </w:t>
      </w:r>
      <w:r w:rsidRPr="001D181F">
        <w:rPr>
          <w:rFonts w:eastAsia="Times New Roman" w:cs="Times New Roman"/>
          <w:bCs/>
          <w:szCs w:val="24"/>
        </w:rPr>
        <w:t>3 (Fairly Comfortable)</w:t>
      </w:r>
      <w:r w:rsidRPr="001D181F">
        <w:rPr>
          <w:rFonts w:eastAsia="Times New Roman" w:cs="Times New Roman"/>
          <w:szCs w:val="24"/>
        </w:rPr>
        <w:t xml:space="preserve"> </w:t>
      </w:r>
      <w:bookmarkStart w:id="0" w:name="_GoBack"/>
      <w:bookmarkEnd w:id="0"/>
    </w:p>
    <w:p w14:paraId="5BA1524F" w14:textId="6278F38F"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Assisting a deaf patient using gestures/notepad – </w:t>
      </w:r>
      <w:r w:rsidRPr="001D181F">
        <w:rPr>
          <w:rFonts w:eastAsia="Times New Roman" w:cs="Times New Roman"/>
          <w:bCs/>
          <w:szCs w:val="24"/>
        </w:rPr>
        <w:t>2 (Uneasy)</w:t>
      </w:r>
      <w:r w:rsidRPr="001D181F">
        <w:rPr>
          <w:rFonts w:eastAsia="Times New Roman" w:cs="Times New Roman"/>
          <w:szCs w:val="24"/>
        </w:rPr>
        <w:t xml:space="preserve"> </w:t>
      </w:r>
    </w:p>
    <w:p w14:paraId="56DF797D" w14:textId="0C2CB33E"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Roommate practices Haitian Vodou – </w:t>
      </w:r>
      <w:r w:rsidRPr="001D181F">
        <w:rPr>
          <w:rFonts w:eastAsia="Times New Roman" w:cs="Times New Roman"/>
          <w:bCs/>
          <w:szCs w:val="24"/>
        </w:rPr>
        <w:t>3 (Fairly Comfortable)</w:t>
      </w:r>
      <w:r w:rsidRPr="001D181F">
        <w:rPr>
          <w:rFonts w:eastAsia="Times New Roman" w:cs="Times New Roman"/>
          <w:szCs w:val="24"/>
        </w:rPr>
        <w:t xml:space="preserve"> </w:t>
      </w:r>
    </w:p>
    <w:p w14:paraId="5644939D" w14:textId="3B577329"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Presenting on race and healthcare disparities – </w:t>
      </w:r>
      <w:r w:rsidRPr="001D181F">
        <w:rPr>
          <w:rFonts w:eastAsia="Times New Roman" w:cs="Times New Roman"/>
          <w:bCs/>
          <w:szCs w:val="24"/>
        </w:rPr>
        <w:t>2 (Uneasy)</w:t>
      </w:r>
      <w:r w:rsidRPr="001D181F">
        <w:rPr>
          <w:rFonts w:eastAsia="Times New Roman" w:cs="Times New Roman"/>
          <w:szCs w:val="24"/>
        </w:rPr>
        <w:t xml:space="preserve"> </w:t>
      </w:r>
    </w:p>
    <w:p w14:paraId="1FDFDAC2" w14:textId="1BF82B4E" w:rsidR="001D181F" w:rsidRPr="001D181F" w:rsidRDefault="001D181F" w:rsidP="001D181F">
      <w:pPr>
        <w:pStyle w:val="ListParagraph"/>
        <w:numPr>
          <w:ilvl w:val="0"/>
          <w:numId w:val="3"/>
        </w:numPr>
        <w:spacing w:after="0" w:line="480" w:lineRule="auto"/>
        <w:rPr>
          <w:rFonts w:eastAsia="Times New Roman" w:cs="Times New Roman"/>
          <w:szCs w:val="24"/>
        </w:rPr>
      </w:pPr>
      <w:r w:rsidRPr="001D181F">
        <w:rPr>
          <w:rFonts w:eastAsia="Times New Roman" w:cs="Times New Roman"/>
          <w:szCs w:val="24"/>
        </w:rPr>
        <w:t xml:space="preserve">Instructor uses a wheelchair and adaptive keyboard – </w:t>
      </w:r>
      <w:r w:rsidRPr="001D181F">
        <w:rPr>
          <w:rFonts w:eastAsia="Times New Roman" w:cs="Times New Roman"/>
          <w:bCs/>
          <w:szCs w:val="24"/>
        </w:rPr>
        <w:t>4 (Completely Comfortable)</w:t>
      </w:r>
      <w:r w:rsidRPr="001D181F">
        <w:rPr>
          <w:rFonts w:eastAsia="Times New Roman" w:cs="Times New Roman"/>
          <w:szCs w:val="24"/>
        </w:rPr>
        <w:t xml:space="preserve"> </w:t>
      </w:r>
    </w:p>
    <w:p w14:paraId="2D59D2F2" w14:textId="5207FCC0" w:rsidR="001D181F" w:rsidRPr="001D181F" w:rsidRDefault="001D181F" w:rsidP="001D181F">
      <w:pPr>
        <w:pStyle w:val="font-claude-response-body"/>
        <w:numPr>
          <w:ilvl w:val="0"/>
          <w:numId w:val="3"/>
        </w:numPr>
        <w:spacing w:before="0" w:beforeAutospacing="0" w:after="0" w:afterAutospacing="0" w:line="480" w:lineRule="auto"/>
        <w:rPr>
          <w:bCs/>
        </w:rPr>
      </w:pPr>
      <w:r w:rsidRPr="001D181F">
        <w:t xml:space="preserve">Student is HIV positive and an advocate – </w:t>
      </w:r>
      <w:r w:rsidRPr="001D181F">
        <w:rPr>
          <w:bCs/>
        </w:rPr>
        <w:t>4 (Completely Comfortable)</w:t>
      </w:r>
    </w:p>
    <w:p w14:paraId="3F2524EE" w14:textId="0C5824C7" w:rsidR="001D181F" w:rsidRPr="001D181F" w:rsidRDefault="001D181F" w:rsidP="001D181F">
      <w:pPr>
        <w:pStyle w:val="font-claude-response-body"/>
        <w:spacing w:before="0" w:beforeAutospacing="0" w:after="0" w:afterAutospacing="0" w:line="480" w:lineRule="auto"/>
        <w:rPr>
          <w:b/>
          <w:bCs/>
        </w:rPr>
      </w:pPr>
      <w:r w:rsidRPr="001D181F">
        <w:rPr>
          <w:rStyle w:val="Strong"/>
        </w:rPr>
        <w:t>Cultural Self-Awareness Reflection</w:t>
      </w:r>
    </w:p>
    <w:p w14:paraId="0FC3565B" w14:textId="77777777" w:rsidR="004A295B" w:rsidRPr="001D181F" w:rsidRDefault="004A295B" w:rsidP="001D181F">
      <w:pPr>
        <w:spacing w:after="0" w:line="480" w:lineRule="auto"/>
        <w:ind w:firstLine="720"/>
        <w:rPr>
          <w:rFonts w:eastAsia="Times New Roman" w:cs="Times New Roman"/>
          <w:szCs w:val="24"/>
        </w:rPr>
      </w:pPr>
      <w:r w:rsidRPr="001D181F">
        <w:rPr>
          <w:rFonts w:eastAsia="Times New Roman" w:cs="Times New Roman"/>
          <w:szCs w:val="24"/>
        </w:rPr>
        <w:t xml:space="preserve">Reflecting on my comfort levels with these examples helped me to better understand my cultural competence. The easiest scenarios to rate involved my professional relationships with colleagues, such as having a supervisor with a turban (4), having a same-sex marriage at work (4), and having a preceptor with a speech impairment (3). These were less complicated because </w:t>
      </w:r>
      <w:r w:rsidRPr="001D181F">
        <w:rPr>
          <w:rFonts w:eastAsia="Times New Roman" w:cs="Times New Roman"/>
          <w:szCs w:val="24"/>
        </w:rPr>
        <w:lastRenderedPageBreak/>
        <w:t>they are about respecting individuals in workplace identities rather than patient care, where risks to patient care are more elevated.</w:t>
      </w:r>
    </w:p>
    <w:p w14:paraId="53D4A23F" w14:textId="77777777" w:rsidR="004A295B" w:rsidRPr="001D181F" w:rsidRDefault="004A295B" w:rsidP="001D181F">
      <w:pPr>
        <w:spacing w:after="0" w:line="480" w:lineRule="auto"/>
        <w:ind w:firstLine="720"/>
        <w:rPr>
          <w:rFonts w:eastAsia="Times New Roman" w:cs="Times New Roman"/>
          <w:szCs w:val="24"/>
        </w:rPr>
      </w:pPr>
      <w:r w:rsidRPr="001D181F">
        <w:rPr>
          <w:rFonts w:eastAsia="Times New Roman" w:cs="Times New Roman"/>
          <w:szCs w:val="24"/>
        </w:rPr>
        <w:t>However, several scenarios challenged my comfort significantly. Leading a mobile clinic for undocumented immigrants (2) and being the only person of my race in a medical meeting (2) were especially uncomfortable. Such experiences raised the questions of unconscious bias and my privilege. According to Galanti</w:t>
      </w:r>
      <w:r w:rsidR="00CF6086" w:rsidRPr="001D181F">
        <w:rPr>
          <w:rFonts w:eastAsia="Times New Roman" w:cs="Times New Roman"/>
          <w:szCs w:val="24"/>
        </w:rPr>
        <w:t xml:space="preserve"> (2015)</w:t>
      </w:r>
      <w:r w:rsidRPr="001D181F">
        <w:rPr>
          <w:rFonts w:eastAsia="Times New Roman" w:cs="Times New Roman"/>
          <w:szCs w:val="24"/>
        </w:rPr>
        <w:t>, the past experiences of discrimination have given the minority groups valid grounds to doubt the healthcare institutions and professionals who</w:t>
      </w:r>
      <w:r w:rsidR="00CF6086" w:rsidRPr="001D181F">
        <w:rPr>
          <w:rFonts w:eastAsia="Times New Roman" w:cs="Times New Roman"/>
          <w:szCs w:val="24"/>
        </w:rPr>
        <w:t xml:space="preserve"> do not share their background</w:t>
      </w:r>
      <w:r w:rsidRPr="001D181F">
        <w:rPr>
          <w:rFonts w:eastAsia="Times New Roman" w:cs="Times New Roman"/>
          <w:szCs w:val="24"/>
        </w:rPr>
        <w:t>. The unease I experienced is indicative of the fact that I should work hard to combat implicit biases and acknowledge the impacts of systemic injustices on healthcare access. This knowledge is essential since when patients believe that there is no awareness of their experiences among providers, it develops distrust and an inability to communicate freely, which ultimately leads to reduced quality of care.</w:t>
      </w:r>
    </w:p>
    <w:p w14:paraId="1F6125C7" w14:textId="77777777" w:rsidR="00CF6086" w:rsidRPr="001D181F" w:rsidRDefault="00071424" w:rsidP="001D181F">
      <w:pPr>
        <w:spacing w:after="0" w:line="480" w:lineRule="auto"/>
        <w:ind w:firstLine="720"/>
        <w:rPr>
          <w:rFonts w:eastAsia="Times New Roman" w:cs="Times New Roman"/>
          <w:szCs w:val="24"/>
        </w:rPr>
      </w:pPr>
      <w:r w:rsidRPr="001D181F">
        <w:rPr>
          <w:rFonts w:eastAsia="Times New Roman" w:cs="Times New Roman"/>
          <w:szCs w:val="24"/>
        </w:rPr>
        <w:t xml:space="preserve">The interaction around how to give discharge instructions through a phone interpreter (2) also tested me because it raises concerns around a communication barrier that could have a safety impact on the patient. </w:t>
      </w:r>
      <w:r w:rsidR="00CF6086" w:rsidRPr="001D181F">
        <w:rPr>
          <w:rFonts w:eastAsia="Times New Roman" w:cs="Times New Roman"/>
          <w:szCs w:val="24"/>
        </w:rPr>
        <w:t>Galanti (2015) points out that communication problems are frequent in hospitals, and patient interactions with interpreters require skills I still need to develop. I'm especially concerned about this situation given that discharge instructions are vital for ensuring successful patient outcomes, and any miscommunication could result in medication errors, missed appointments, or even delays in the patient's recovery. I am uncomfortable with this because I know communication with an interpreter is more than word-for-word translation; it requires sensitivity, clarity, and read-back opportunities for clarification.</w:t>
      </w:r>
    </w:p>
    <w:p w14:paraId="6CF3036E" w14:textId="77777777" w:rsidR="00CF6086" w:rsidRPr="001D181F" w:rsidRDefault="00071424" w:rsidP="001D181F">
      <w:pPr>
        <w:spacing w:after="0" w:line="480" w:lineRule="auto"/>
        <w:ind w:firstLine="720"/>
        <w:rPr>
          <w:rFonts w:eastAsia="Times New Roman" w:cs="Times New Roman"/>
          <w:szCs w:val="24"/>
        </w:rPr>
      </w:pPr>
      <w:r w:rsidRPr="001D181F">
        <w:rPr>
          <w:rFonts w:eastAsia="Times New Roman" w:cs="Times New Roman"/>
          <w:szCs w:val="24"/>
        </w:rPr>
        <w:t xml:space="preserve">In the scenario about communicating with a deaf patient using gestures and paper (2), I </w:t>
      </w:r>
      <w:r w:rsidR="00CF6086" w:rsidRPr="001D181F">
        <w:rPr>
          <w:rFonts w:eastAsia="Times New Roman" w:cs="Times New Roman"/>
          <w:szCs w:val="24"/>
        </w:rPr>
        <w:t>realize</w:t>
      </w:r>
      <w:r w:rsidRPr="001D181F">
        <w:rPr>
          <w:rFonts w:eastAsia="Times New Roman" w:cs="Times New Roman"/>
          <w:szCs w:val="24"/>
        </w:rPr>
        <w:t xml:space="preserve"> my discomfort is due to inexperience. I can improve my knowledge by taking a beginning </w:t>
      </w:r>
      <w:r w:rsidRPr="001D181F">
        <w:rPr>
          <w:rFonts w:eastAsia="Times New Roman" w:cs="Times New Roman"/>
          <w:szCs w:val="24"/>
        </w:rPr>
        <w:lastRenderedPageBreak/>
        <w:t>sign language class, reading about Deaf culture, and looking up communication aids and techniques used in health care settings. Galanti's</w:t>
      </w:r>
      <w:r w:rsidR="00CF6086" w:rsidRPr="001D181F">
        <w:rPr>
          <w:rFonts w:eastAsia="Times New Roman" w:cs="Times New Roman"/>
          <w:szCs w:val="24"/>
        </w:rPr>
        <w:t xml:space="preserve"> (2015)</w:t>
      </w:r>
      <w:r w:rsidRPr="001D181F">
        <w:rPr>
          <w:rFonts w:eastAsia="Times New Roman" w:cs="Times New Roman"/>
          <w:szCs w:val="24"/>
        </w:rPr>
        <w:t xml:space="preserve"> discussion of the "4 C's of Culture" reminds us to ask patients what they call their problem, what they think caused it, how they cope with i</w:t>
      </w:r>
      <w:r w:rsidR="00CF6086" w:rsidRPr="001D181F">
        <w:rPr>
          <w:rFonts w:eastAsia="Times New Roman" w:cs="Times New Roman"/>
          <w:szCs w:val="24"/>
        </w:rPr>
        <w:t>t, and what concerns they have</w:t>
      </w:r>
      <w:r w:rsidRPr="001D181F">
        <w:rPr>
          <w:rFonts w:eastAsia="Times New Roman" w:cs="Times New Roman"/>
          <w:szCs w:val="24"/>
        </w:rPr>
        <w:t xml:space="preserve">. </w:t>
      </w:r>
      <w:r w:rsidR="00CF6086" w:rsidRPr="001D181F">
        <w:rPr>
          <w:rFonts w:eastAsia="Times New Roman" w:cs="Times New Roman"/>
          <w:szCs w:val="24"/>
        </w:rPr>
        <w:t>This means I should also ask patients about their preferred mode of communication and what kind of tools will help them communicate. This patient-centered approach recognizes the patient as the authority on what they prefer, shifting my role from "expert" to facilitator to work with the patient to meet their needs.</w:t>
      </w:r>
    </w:p>
    <w:p w14:paraId="41D77F62" w14:textId="77777777" w:rsidR="00CF6086" w:rsidRPr="001D181F" w:rsidRDefault="004A295B" w:rsidP="001D181F">
      <w:pPr>
        <w:spacing w:after="0" w:line="480" w:lineRule="auto"/>
        <w:ind w:firstLine="720"/>
        <w:rPr>
          <w:rFonts w:eastAsia="Times New Roman" w:cs="Times New Roman"/>
          <w:szCs w:val="24"/>
        </w:rPr>
      </w:pPr>
      <w:r w:rsidRPr="001D181F">
        <w:rPr>
          <w:rFonts w:eastAsia="Times New Roman" w:cs="Times New Roman"/>
          <w:szCs w:val="24"/>
        </w:rPr>
        <w:t>As to the question whether I can ever not feel the need to get more familiar with things, I would have to say no. Each case is that of a real individual who qualifies to receive good and humane treatment. To provide the best care to all patients, healthcare providers in diverse societies need to have knowledge of the many cultural needs and experiences of the diverse patients. Not being put in an uncomfortable situation entails not growing, and more so, it can lead to not passing on possible patients who may need a provider that can accommodate their needs, irrespective of the cultural differences, ability, identity, or background.</w:t>
      </w:r>
    </w:p>
    <w:p w14:paraId="033EA627" w14:textId="77777777" w:rsidR="004A295B" w:rsidRPr="001D181F" w:rsidRDefault="00071424" w:rsidP="001D181F">
      <w:pPr>
        <w:spacing w:after="0" w:line="480" w:lineRule="auto"/>
        <w:ind w:firstLine="720"/>
        <w:rPr>
          <w:rFonts w:eastAsia="Times New Roman" w:cs="Times New Roman"/>
          <w:szCs w:val="24"/>
        </w:rPr>
      </w:pPr>
      <w:r w:rsidRPr="001D181F">
        <w:rPr>
          <w:rFonts w:eastAsia="Times New Roman" w:cs="Times New Roman"/>
          <w:szCs w:val="24"/>
        </w:rPr>
        <w:t>My own cultural awareness impacts my integration of inclusive, patient-</w:t>
      </w:r>
      <w:r w:rsidR="00CF6086" w:rsidRPr="001D181F">
        <w:rPr>
          <w:rFonts w:eastAsia="Times New Roman" w:cs="Times New Roman"/>
          <w:szCs w:val="24"/>
        </w:rPr>
        <w:t>centered</w:t>
      </w:r>
      <w:r w:rsidRPr="001D181F">
        <w:rPr>
          <w:rFonts w:eastAsia="Times New Roman" w:cs="Times New Roman"/>
          <w:szCs w:val="24"/>
        </w:rPr>
        <w:t xml:space="preserve"> care because it allows me to identify when cultural biases may prevent me from understanding my patients. According to Galanti</w:t>
      </w:r>
      <w:r w:rsidR="004A295B" w:rsidRPr="001D181F">
        <w:rPr>
          <w:rFonts w:eastAsia="Times New Roman" w:cs="Times New Roman"/>
          <w:szCs w:val="24"/>
        </w:rPr>
        <w:t xml:space="preserve"> (2015)</w:t>
      </w:r>
      <w:r w:rsidRPr="001D181F">
        <w:rPr>
          <w:rFonts w:eastAsia="Times New Roman" w:cs="Times New Roman"/>
          <w:szCs w:val="24"/>
        </w:rPr>
        <w:t>, cultural competence is all about "developing honest curiosity ab</w:t>
      </w:r>
      <w:r w:rsidR="004A295B" w:rsidRPr="001D181F">
        <w:rPr>
          <w:rFonts w:eastAsia="Times New Roman" w:cs="Times New Roman"/>
          <w:szCs w:val="24"/>
        </w:rPr>
        <w:t>out other people" (p. 7)</w:t>
      </w:r>
      <w:r w:rsidRPr="001D181F">
        <w:rPr>
          <w:rFonts w:eastAsia="Times New Roman" w:cs="Times New Roman"/>
          <w:szCs w:val="24"/>
        </w:rPr>
        <w:t xml:space="preserve">. Knowing these discomforts and prejudices allows me to consciously put them aside and instead focus on the patient's thoughts, feelings, and needs. </w:t>
      </w:r>
      <w:r w:rsidR="004A295B" w:rsidRPr="001D181F">
        <w:rPr>
          <w:rFonts w:eastAsia="Times New Roman" w:cs="Times New Roman"/>
          <w:szCs w:val="24"/>
        </w:rPr>
        <w:t xml:space="preserve">Such self-knowledge helps me to avoid stereotyping, which comes about when we make assumptions that people fall into cultural patterns without asking them a question. Cultural knowledge must also serve as a starting point that promotes inquiry and not a decisive point about individuals </w:t>
      </w:r>
      <w:r w:rsidR="004A295B" w:rsidRPr="001D181F">
        <w:rPr>
          <w:rFonts w:cs="Times New Roman"/>
          <w:szCs w:val="24"/>
        </w:rPr>
        <w:t>(Galanti, 2015)</w:t>
      </w:r>
      <w:r w:rsidR="004A295B" w:rsidRPr="001D181F">
        <w:rPr>
          <w:rFonts w:eastAsia="Times New Roman" w:cs="Times New Roman"/>
          <w:szCs w:val="24"/>
        </w:rPr>
        <w:t xml:space="preserve">. As an example, the awareness that particular cultures have certain gender </w:t>
      </w:r>
      <w:r w:rsidR="004A295B" w:rsidRPr="001D181F">
        <w:rPr>
          <w:rFonts w:eastAsia="Times New Roman" w:cs="Times New Roman"/>
          <w:szCs w:val="24"/>
        </w:rPr>
        <w:lastRenderedPageBreak/>
        <w:t>preferences towards healthcare providers should make me inquire about their preferences instead of assuming that every member of that particular culture has the same preferences. Finally, these scenarios highlight that cultural competence does not involve learning about diverse populations but developing humility, curiosity, and openness to learn with each patient interaction and the realization that each patient's experience is influenced by cultural factors but not limited by them.</w:t>
      </w:r>
    </w:p>
    <w:p w14:paraId="1578C797" w14:textId="77777777" w:rsidR="004A295B" w:rsidRPr="001D181F" w:rsidRDefault="004A295B" w:rsidP="001D181F">
      <w:pPr>
        <w:spacing w:after="0" w:line="480" w:lineRule="auto"/>
        <w:ind w:firstLine="720"/>
        <w:rPr>
          <w:rFonts w:eastAsia="Times New Roman" w:cs="Times New Roman"/>
          <w:szCs w:val="24"/>
        </w:rPr>
      </w:pPr>
      <w:r w:rsidRPr="001D181F">
        <w:rPr>
          <w:rFonts w:eastAsia="Times New Roman" w:cs="Times New Roman"/>
          <w:szCs w:val="24"/>
        </w:rPr>
        <w:br w:type="page"/>
      </w:r>
    </w:p>
    <w:p w14:paraId="558D9FC8" w14:textId="77777777" w:rsidR="004A295B" w:rsidRPr="001D181F" w:rsidRDefault="004A295B" w:rsidP="001D181F">
      <w:pPr>
        <w:spacing w:after="0" w:line="480" w:lineRule="auto"/>
        <w:jc w:val="center"/>
        <w:rPr>
          <w:rFonts w:eastAsia="Times New Roman" w:cs="Times New Roman"/>
          <w:b/>
          <w:szCs w:val="24"/>
        </w:rPr>
      </w:pPr>
      <w:r w:rsidRPr="001D181F">
        <w:rPr>
          <w:rFonts w:eastAsia="Times New Roman" w:cs="Times New Roman"/>
          <w:b/>
          <w:szCs w:val="24"/>
        </w:rPr>
        <w:lastRenderedPageBreak/>
        <w:t>References</w:t>
      </w:r>
    </w:p>
    <w:p w14:paraId="3537A7C7" w14:textId="77777777" w:rsidR="004A295B" w:rsidRPr="001D181F" w:rsidRDefault="004A295B" w:rsidP="001D181F">
      <w:pPr>
        <w:pStyle w:val="Bibliography"/>
        <w:rPr>
          <w:szCs w:val="24"/>
        </w:rPr>
      </w:pPr>
      <w:r w:rsidRPr="001D181F">
        <w:rPr>
          <w:szCs w:val="24"/>
        </w:rPr>
        <w:t xml:space="preserve">Galanti, G.-A. (2015). </w:t>
      </w:r>
      <w:r w:rsidRPr="001D181F">
        <w:rPr>
          <w:i/>
          <w:iCs/>
          <w:szCs w:val="24"/>
        </w:rPr>
        <w:t>Caring for patients from different cultures</w:t>
      </w:r>
      <w:r w:rsidRPr="001D181F">
        <w:rPr>
          <w:szCs w:val="24"/>
        </w:rPr>
        <w:t>. University of Pennsylvania Press.</w:t>
      </w:r>
    </w:p>
    <w:p w14:paraId="332C5B41" w14:textId="77777777" w:rsidR="004A295B" w:rsidRPr="001D181F" w:rsidRDefault="004A295B" w:rsidP="001D181F">
      <w:pPr>
        <w:spacing w:after="0" w:line="480" w:lineRule="auto"/>
        <w:rPr>
          <w:rFonts w:eastAsia="Times New Roman" w:cs="Times New Roman"/>
          <w:b/>
          <w:szCs w:val="24"/>
        </w:rPr>
      </w:pPr>
    </w:p>
    <w:p w14:paraId="47B59DE9" w14:textId="77777777" w:rsidR="00D03ABE" w:rsidRPr="001D181F" w:rsidRDefault="00D03ABE" w:rsidP="001D181F">
      <w:pPr>
        <w:spacing w:after="0" w:line="480" w:lineRule="auto"/>
        <w:rPr>
          <w:szCs w:val="24"/>
        </w:rPr>
      </w:pPr>
    </w:p>
    <w:sectPr w:rsidR="00D03ABE" w:rsidRPr="001D181F">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5196D" w16cex:dateUtc="2026-04-30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BD622A" w16cid:durableId="3D1519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77185" w14:textId="77777777" w:rsidR="00C45257" w:rsidRDefault="00C45257" w:rsidP="005D676B">
      <w:pPr>
        <w:spacing w:after="0" w:line="240" w:lineRule="auto"/>
      </w:pPr>
      <w:r>
        <w:separator/>
      </w:r>
    </w:p>
  </w:endnote>
  <w:endnote w:type="continuationSeparator" w:id="0">
    <w:p w14:paraId="46D9D3FA" w14:textId="77777777" w:rsidR="00C45257" w:rsidRDefault="00C45257" w:rsidP="005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445DF" w14:textId="77777777" w:rsidR="00C45257" w:rsidRDefault="00C45257" w:rsidP="005D676B">
      <w:pPr>
        <w:spacing w:after="0" w:line="240" w:lineRule="auto"/>
      </w:pPr>
      <w:r>
        <w:separator/>
      </w:r>
    </w:p>
  </w:footnote>
  <w:footnote w:type="continuationSeparator" w:id="0">
    <w:p w14:paraId="2421B6F5" w14:textId="77777777" w:rsidR="00C45257" w:rsidRDefault="00C45257" w:rsidP="005D6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746864"/>
      <w:docPartObj>
        <w:docPartGallery w:val="Page Numbers (Top of Page)"/>
        <w:docPartUnique/>
      </w:docPartObj>
    </w:sdtPr>
    <w:sdtEndPr>
      <w:rPr>
        <w:noProof/>
      </w:rPr>
    </w:sdtEndPr>
    <w:sdtContent>
      <w:p w14:paraId="653651D0" w14:textId="77777777" w:rsidR="005D676B" w:rsidRDefault="005D676B">
        <w:pPr>
          <w:pStyle w:val="Header"/>
          <w:jc w:val="right"/>
        </w:pPr>
        <w:r>
          <w:fldChar w:fldCharType="begin"/>
        </w:r>
        <w:r>
          <w:instrText xml:space="preserve"> PAGE   \* MERGEFORMAT </w:instrText>
        </w:r>
        <w:r>
          <w:fldChar w:fldCharType="separate"/>
        </w:r>
        <w:r w:rsidR="001D181F">
          <w:rPr>
            <w:noProof/>
          </w:rPr>
          <w:t>4</w:t>
        </w:r>
        <w:r>
          <w:rPr>
            <w:noProof/>
          </w:rPr>
          <w:fldChar w:fldCharType="end"/>
        </w:r>
      </w:p>
    </w:sdtContent>
  </w:sdt>
  <w:p w14:paraId="6FED8CD9" w14:textId="77777777" w:rsidR="005D676B" w:rsidRDefault="005D67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E0190"/>
    <w:multiLevelType w:val="hybridMultilevel"/>
    <w:tmpl w:val="53C0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A6D8E"/>
    <w:multiLevelType w:val="hybridMultilevel"/>
    <w:tmpl w:val="AC8AD9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27418"/>
    <w:multiLevelType w:val="hybridMultilevel"/>
    <w:tmpl w:val="0A9A34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F6"/>
    <w:rsid w:val="00071424"/>
    <w:rsid w:val="001D181F"/>
    <w:rsid w:val="002F172E"/>
    <w:rsid w:val="003D723C"/>
    <w:rsid w:val="00463973"/>
    <w:rsid w:val="004A295B"/>
    <w:rsid w:val="00514046"/>
    <w:rsid w:val="005D46F6"/>
    <w:rsid w:val="005D676B"/>
    <w:rsid w:val="005F216B"/>
    <w:rsid w:val="00636CE0"/>
    <w:rsid w:val="00647A77"/>
    <w:rsid w:val="00683231"/>
    <w:rsid w:val="009A1273"/>
    <w:rsid w:val="00BB3326"/>
    <w:rsid w:val="00C22360"/>
    <w:rsid w:val="00C45257"/>
    <w:rsid w:val="00CF4F4F"/>
    <w:rsid w:val="00CF6086"/>
    <w:rsid w:val="00D03ABE"/>
    <w:rsid w:val="00DB1464"/>
    <w:rsid w:val="00DF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58915"/>
  <w15:chartTrackingRefBased/>
  <w15:docId w15:val="{5F59BFEF-EFA7-40B6-B23C-6F70EC62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5D46F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D46F6"/>
    <w:rPr>
      <w:b/>
      <w:bCs/>
    </w:rPr>
  </w:style>
  <w:style w:type="paragraph" w:styleId="Header">
    <w:name w:val="header"/>
    <w:basedOn w:val="Normal"/>
    <w:link w:val="HeaderChar"/>
    <w:uiPriority w:val="99"/>
    <w:unhideWhenUsed/>
    <w:rsid w:val="005D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76B"/>
    <w:rPr>
      <w:rFonts w:ascii="Times New Roman" w:hAnsi="Times New Roman"/>
      <w:sz w:val="24"/>
    </w:rPr>
  </w:style>
  <w:style w:type="paragraph" w:styleId="Footer">
    <w:name w:val="footer"/>
    <w:basedOn w:val="Normal"/>
    <w:link w:val="FooterChar"/>
    <w:uiPriority w:val="99"/>
    <w:unhideWhenUsed/>
    <w:rsid w:val="005D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76B"/>
    <w:rPr>
      <w:rFonts w:ascii="Times New Roman" w:hAnsi="Times New Roman"/>
      <w:sz w:val="24"/>
    </w:rPr>
  </w:style>
  <w:style w:type="paragraph" w:styleId="Bibliography">
    <w:name w:val="Bibliography"/>
    <w:basedOn w:val="Normal"/>
    <w:next w:val="Normal"/>
    <w:uiPriority w:val="37"/>
    <w:unhideWhenUsed/>
    <w:rsid w:val="004A295B"/>
    <w:pPr>
      <w:spacing w:after="0" w:line="480" w:lineRule="auto"/>
      <w:ind w:left="720" w:hanging="720"/>
    </w:pPr>
  </w:style>
  <w:style w:type="character" w:customStyle="1" w:styleId="normaltextrun">
    <w:name w:val="normaltextrun"/>
    <w:basedOn w:val="DefaultParagraphFont"/>
    <w:rsid w:val="00CF6086"/>
  </w:style>
  <w:style w:type="paragraph" w:styleId="NormalWeb">
    <w:name w:val="Normal (Web)"/>
    <w:basedOn w:val="Normal"/>
    <w:uiPriority w:val="99"/>
    <w:unhideWhenUsed/>
    <w:rsid w:val="00CF6086"/>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BB3326"/>
    <w:rPr>
      <w:sz w:val="16"/>
      <w:szCs w:val="16"/>
    </w:rPr>
  </w:style>
  <w:style w:type="paragraph" w:styleId="CommentText">
    <w:name w:val="annotation text"/>
    <w:basedOn w:val="Normal"/>
    <w:link w:val="CommentTextChar"/>
    <w:uiPriority w:val="99"/>
    <w:semiHidden/>
    <w:unhideWhenUsed/>
    <w:rsid w:val="00BB3326"/>
    <w:pPr>
      <w:spacing w:line="240" w:lineRule="auto"/>
    </w:pPr>
    <w:rPr>
      <w:sz w:val="20"/>
      <w:szCs w:val="20"/>
    </w:rPr>
  </w:style>
  <w:style w:type="character" w:customStyle="1" w:styleId="CommentTextChar">
    <w:name w:val="Comment Text Char"/>
    <w:basedOn w:val="DefaultParagraphFont"/>
    <w:link w:val="CommentText"/>
    <w:uiPriority w:val="99"/>
    <w:semiHidden/>
    <w:rsid w:val="00BB33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3326"/>
    <w:rPr>
      <w:b/>
      <w:bCs/>
    </w:rPr>
  </w:style>
  <w:style w:type="character" w:customStyle="1" w:styleId="CommentSubjectChar">
    <w:name w:val="Comment Subject Char"/>
    <w:basedOn w:val="CommentTextChar"/>
    <w:link w:val="CommentSubject"/>
    <w:uiPriority w:val="99"/>
    <w:semiHidden/>
    <w:rsid w:val="00BB3326"/>
    <w:rPr>
      <w:rFonts w:ascii="Times New Roman" w:hAnsi="Times New Roman"/>
      <w:b/>
      <w:bCs/>
      <w:sz w:val="20"/>
      <w:szCs w:val="20"/>
    </w:rPr>
  </w:style>
  <w:style w:type="paragraph" w:styleId="BalloonText">
    <w:name w:val="Balloon Text"/>
    <w:basedOn w:val="Normal"/>
    <w:link w:val="BalloonTextChar"/>
    <w:uiPriority w:val="99"/>
    <w:semiHidden/>
    <w:unhideWhenUsed/>
    <w:rsid w:val="00647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77"/>
    <w:rPr>
      <w:rFonts w:ascii="Segoe UI" w:hAnsi="Segoe UI" w:cs="Segoe UI"/>
      <w:sz w:val="18"/>
      <w:szCs w:val="18"/>
    </w:rPr>
  </w:style>
  <w:style w:type="table" w:styleId="TableGrid">
    <w:name w:val="Table Grid"/>
    <w:basedOn w:val="TableNormal"/>
    <w:uiPriority w:val="39"/>
    <w:rsid w:val="001D1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D18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D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10170">
      <w:bodyDiv w:val="1"/>
      <w:marLeft w:val="0"/>
      <w:marRight w:val="0"/>
      <w:marTop w:val="0"/>
      <w:marBottom w:val="0"/>
      <w:divBdr>
        <w:top w:val="none" w:sz="0" w:space="0" w:color="auto"/>
        <w:left w:val="none" w:sz="0" w:space="0" w:color="auto"/>
        <w:bottom w:val="none" w:sz="0" w:space="0" w:color="auto"/>
        <w:right w:val="none" w:sz="0" w:space="0" w:color="auto"/>
      </w:divBdr>
      <w:divsChild>
        <w:div w:id="1728381489">
          <w:marLeft w:val="0"/>
          <w:marRight w:val="0"/>
          <w:marTop w:val="0"/>
          <w:marBottom w:val="0"/>
          <w:divBdr>
            <w:top w:val="none" w:sz="0" w:space="0" w:color="auto"/>
            <w:left w:val="none" w:sz="0" w:space="0" w:color="auto"/>
            <w:bottom w:val="none" w:sz="0" w:space="0" w:color="auto"/>
            <w:right w:val="none" w:sz="0" w:space="0" w:color="auto"/>
          </w:divBdr>
          <w:divsChild>
            <w:div w:id="1217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442">
      <w:bodyDiv w:val="1"/>
      <w:marLeft w:val="0"/>
      <w:marRight w:val="0"/>
      <w:marTop w:val="0"/>
      <w:marBottom w:val="0"/>
      <w:divBdr>
        <w:top w:val="none" w:sz="0" w:space="0" w:color="auto"/>
        <w:left w:val="none" w:sz="0" w:space="0" w:color="auto"/>
        <w:bottom w:val="none" w:sz="0" w:space="0" w:color="auto"/>
        <w:right w:val="none" w:sz="0" w:space="0" w:color="auto"/>
      </w:divBdr>
      <w:divsChild>
        <w:div w:id="1039285974">
          <w:marLeft w:val="0"/>
          <w:marRight w:val="0"/>
          <w:marTop w:val="120"/>
          <w:marBottom w:val="120"/>
          <w:divBdr>
            <w:top w:val="none" w:sz="0" w:space="0" w:color="auto"/>
            <w:left w:val="none" w:sz="0" w:space="0" w:color="auto"/>
            <w:bottom w:val="none" w:sz="0" w:space="0" w:color="auto"/>
            <w:right w:val="none" w:sz="0" w:space="0" w:color="auto"/>
          </w:divBdr>
        </w:div>
      </w:divsChild>
    </w:div>
    <w:div w:id="862667256">
      <w:bodyDiv w:val="1"/>
      <w:marLeft w:val="0"/>
      <w:marRight w:val="0"/>
      <w:marTop w:val="0"/>
      <w:marBottom w:val="0"/>
      <w:divBdr>
        <w:top w:val="none" w:sz="0" w:space="0" w:color="auto"/>
        <w:left w:val="none" w:sz="0" w:space="0" w:color="auto"/>
        <w:bottom w:val="none" w:sz="0" w:space="0" w:color="auto"/>
        <w:right w:val="none" w:sz="0" w:space="0" w:color="auto"/>
      </w:divBdr>
      <w:divsChild>
        <w:div w:id="1146430741">
          <w:marLeft w:val="0"/>
          <w:marRight w:val="0"/>
          <w:marTop w:val="120"/>
          <w:marBottom w:val="120"/>
          <w:divBdr>
            <w:top w:val="none" w:sz="0" w:space="0" w:color="auto"/>
            <w:left w:val="none" w:sz="0" w:space="0" w:color="auto"/>
            <w:bottom w:val="none" w:sz="0" w:space="0" w:color="auto"/>
            <w:right w:val="none" w:sz="0" w:space="0" w:color="auto"/>
          </w:divBdr>
        </w:div>
      </w:divsChild>
    </w:div>
    <w:div w:id="985747343">
      <w:bodyDiv w:val="1"/>
      <w:marLeft w:val="0"/>
      <w:marRight w:val="0"/>
      <w:marTop w:val="0"/>
      <w:marBottom w:val="0"/>
      <w:divBdr>
        <w:top w:val="none" w:sz="0" w:space="0" w:color="auto"/>
        <w:left w:val="none" w:sz="0" w:space="0" w:color="auto"/>
        <w:bottom w:val="none" w:sz="0" w:space="0" w:color="auto"/>
        <w:right w:val="none" w:sz="0" w:space="0" w:color="auto"/>
      </w:divBdr>
      <w:divsChild>
        <w:div w:id="1084257963">
          <w:marLeft w:val="0"/>
          <w:marRight w:val="0"/>
          <w:marTop w:val="120"/>
          <w:marBottom w:val="120"/>
          <w:divBdr>
            <w:top w:val="none" w:sz="0" w:space="0" w:color="auto"/>
            <w:left w:val="none" w:sz="0" w:space="0" w:color="auto"/>
            <w:bottom w:val="none" w:sz="0" w:space="0" w:color="auto"/>
            <w:right w:val="none" w:sz="0" w:space="0" w:color="auto"/>
          </w:divBdr>
        </w:div>
      </w:divsChild>
    </w:div>
    <w:div w:id="1075854376">
      <w:bodyDiv w:val="1"/>
      <w:marLeft w:val="0"/>
      <w:marRight w:val="0"/>
      <w:marTop w:val="0"/>
      <w:marBottom w:val="0"/>
      <w:divBdr>
        <w:top w:val="none" w:sz="0" w:space="0" w:color="auto"/>
        <w:left w:val="none" w:sz="0" w:space="0" w:color="auto"/>
        <w:bottom w:val="none" w:sz="0" w:space="0" w:color="auto"/>
        <w:right w:val="none" w:sz="0" w:space="0" w:color="auto"/>
      </w:divBdr>
      <w:divsChild>
        <w:div w:id="405499877">
          <w:marLeft w:val="0"/>
          <w:marRight w:val="0"/>
          <w:marTop w:val="120"/>
          <w:marBottom w:val="120"/>
          <w:divBdr>
            <w:top w:val="none" w:sz="0" w:space="0" w:color="auto"/>
            <w:left w:val="none" w:sz="0" w:space="0" w:color="auto"/>
            <w:bottom w:val="none" w:sz="0" w:space="0" w:color="auto"/>
            <w:right w:val="none" w:sz="0" w:space="0" w:color="auto"/>
          </w:divBdr>
        </w:div>
      </w:divsChild>
    </w:div>
    <w:div w:id="1161578217">
      <w:bodyDiv w:val="1"/>
      <w:marLeft w:val="0"/>
      <w:marRight w:val="0"/>
      <w:marTop w:val="0"/>
      <w:marBottom w:val="0"/>
      <w:divBdr>
        <w:top w:val="none" w:sz="0" w:space="0" w:color="auto"/>
        <w:left w:val="none" w:sz="0" w:space="0" w:color="auto"/>
        <w:bottom w:val="none" w:sz="0" w:space="0" w:color="auto"/>
        <w:right w:val="none" w:sz="0" w:space="0" w:color="auto"/>
      </w:divBdr>
    </w:div>
    <w:div w:id="1755584380">
      <w:bodyDiv w:val="1"/>
      <w:marLeft w:val="0"/>
      <w:marRight w:val="0"/>
      <w:marTop w:val="0"/>
      <w:marBottom w:val="0"/>
      <w:divBdr>
        <w:top w:val="none" w:sz="0" w:space="0" w:color="auto"/>
        <w:left w:val="none" w:sz="0" w:space="0" w:color="auto"/>
        <w:bottom w:val="none" w:sz="0" w:space="0" w:color="auto"/>
        <w:right w:val="none" w:sz="0" w:space="0" w:color="auto"/>
      </w:divBdr>
      <w:divsChild>
        <w:div w:id="365564945">
          <w:marLeft w:val="0"/>
          <w:marRight w:val="0"/>
          <w:marTop w:val="0"/>
          <w:marBottom w:val="0"/>
          <w:divBdr>
            <w:top w:val="none" w:sz="0" w:space="0" w:color="auto"/>
            <w:left w:val="none" w:sz="0" w:space="0" w:color="auto"/>
            <w:bottom w:val="none" w:sz="0" w:space="0" w:color="auto"/>
            <w:right w:val="none" w:sz="0" w:space="0" w:color="auto"/>
          </w:divBdr>
          <w:divsChild>
            <w:div w:id="8029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8287">
      <w:bodyDiv w:val="1"/>
      <w:marLeft w:val="0"/>
      <w:marRight w:val="0"/>
      <w:marTop w:val="0"/>
      <w:marBottom w:val="0"/>
      <w:divBdr>
        <w:top w:val="none" w:sz="0" w:space="0" w:color="auto"/>
        <w:left w:val="none" w:sz="0" w:space="0" w:color="auto"/>
        <w:bottom w:val="none" w:sz="0" w:space="0" w:color="auto"/>
        <w:right w:val="none" w:sz="0" w:space="0" w:color="auto"/>
      </w:divBdr>
      <w:divsChild>
        <w:div w:id="398944296">
          <w:marLeft w:val="0"/>
          <w:marRight w:val="0"/>
          <w:marTop w:val="120"/>
          <w:marBottom w:val="120"/>
          <w:divBdr>
            <w:top w:val="none" w:sz="0" w:space="0" w:color="auto"/>
            <w:left w:val="none" w:sz="0" w:space="0" w:color="auto"/>
            <w:bottom w:val="none" w:sz="0" w:space="0" w:color="auto"/>
            <w:right w:val="none" w:sz="0" w:space="0" w:color="auto"/>
          </w:divBdr>
        </w:div>
      </w:divsChild>
    </w:div>
    <w:div w:id="1888953326">
      <w:bodyDiv w:val="1"/>
      <w:marLeft w:val="0"/>
      <w:marRight w:val="0"/>
      <w:marTop w:val="0"/>
      <w:marBottom w:val="0"/>
      <w:divBdr>
        <w:top w:val="none" w:sz="0" w:space="0" w:color="auto"/>
        <w:left w:val="none" w:sz="0" w:space="0" w:color="auto"/>
        <w:bottom w:val="none" w:sz="0" w:space="0" w:color="auto"/>
        <w:right w:val="none" w:sz="0" w:space="0" w:color="auto"/>
      </w:divBdr>
    </w:div>
    <w:div w:id="1934195353">
      <w:bodyDiv w:val="1"/>
      <w:marLeft w:val="0"/>
      <w:marRight w:val="0"/>
      <w:marTop w:val="0"/>
      <w:marBottom w:val="0"/>
      <w:divBdr>
        <w:top w:val="none" w:sz="0" w:space="0" w:color="auto"/>
        <w:left w:val="none" w:sz="0" w:space="0" w:color="auto"/>
        <w:bottom w:val="none" w:sz="0" w:space="0" w:color="auto"/>
        <w:right w:val="none" w:sz="0" w:space="0" w:color="auto"/>
      </w:divBdr>
      <w:divsChild>
        <w:div w:id="759567848">
          <w:marLeft w:val="0"/>
          <w:marRight w:val="0"/>
          <w:marTop w:val="120"/>
          <w:marBottom w:val="120"/>
          <w:divBdr>
            <w:top w:val="none" w:sz="0" w:space="0" w:color="auto"/>
            <w:left w:val="none" w:sz="0" w:space="0" w:color="auto"/>
            <w:bottom w:val="none" w:sz="0" w:space="0" w:color="auto"/>
            <w:right w:val="none" w:sz="0" w:space="0" w:color="auto"/>
          </w:divBdr>
        </w:div>
      </w:divsChild>
    </w:div>
    <w:div w:id="2089498690">
      <w:bodyDiv w:val="1"/>
      <w:marLeft w:val="0"/>
      <w:marRight w:val="0"/>
      <w:marTop w:val="0"/>
      <w:marBottom w:val="0"/>
      <w:divBdr>
        <w:top w:val="none" w:sz="0" w:space="0" w:color="auto"/>
        <w:left w:val="none" w:sz="0" w:space="0" w:color="auto"/>
        <w:bottom w:val="none" w:sz="0" w:space="0" w:color="auto"/>
        <w:right w:val="none" w:sz="0" w:space="0" w:color="auto"/>
      </w:divBdr>
      <w:divsChild>
        <w:div w:id="44122085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2026-05-01T00:40:00Z</dcterms:created>
  <dcterms:modified xsi:type="dcterms:W3CDTF">2026-05-01T23:45:00Z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id="gGRtIgXw"/&gt;&lt;style id="http://www.zotero.org/styles/apa" locale="en-US" hasBibliography="1" bibliographyStyleHasBeenSet="1"/&gt;&lt;prefs&gt;&lt;pref name="fieldType" value="Field"/&gt;&lt;/prefs&gt;&lt;/data&gt;</vt:lpwstr>
  </property>
  <property fmtid="{D5CDD505-2E9C-101B-9397-08002B2CF9AE}" pid="3" name="GrammarlyDocumentId">
    <vt:lpwstr>002133b5-2a5a-44d6-ba53-27760b4a5938</vt:lpwstr>
  </property>
</Properties>
</file>