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C6D33" w14:textId="77777777" w:rsidR="000D209D" w:rsidRPr="00E21B2E" w:rsidRDefault="000D209D" w:rsidP="00E21B2E">
      <w:pPr>
        <w:spacing w:line="480" w:lineRule="auto"/>
      </w:pPr>
      <w:r w:rsidRPr="00E21B2E">
        <w:br/>
      </w:r>
    </w:p>
    <w:p w14:paraId="6EC13D7A" w14:textId="77777777" w:rsidR="008423EB" w:rsidRPr="00E21B2E" w:rsidRDefault="008423EB" w:rsidP="00E21B2E">
      <w:pPr>
        <w:pStyle w:val="Heading1"/>
      </w:pPr>
      <w:r w:rsidRPr="00E21B2E">
        <w:t>Professional Reflection on a Patient Interview: Communication and Therapeutic Relationships</w:t>
      </w:r>
    </w:p>
    <w:p w14:paraId="331A8621" w14:textId="77777777" w:rsidR="000D209D" w:rsidRPr="00E21B2E" w:rsidRDefault="000D209D" w:rsidP="00E21B2E">
      <w:pPr>
        <w:spacing w:line="480" w:lineRule="auto"/>
        <w:jc w:val="center"/>
      </w:pPr>
    </w:p>
    <w:p w14:paraId="1B985F88" w14:textId="4C5787B1" w:rsidR="000D209D" w:rsidRPr="00E21B2E" w:rsidRDefault="000D209D" w:rsidP="00E21B2E">
      <w:pPr>
        <w:spacing w:line="480" w:lineRule="auto"/>
        <w:jc w:val="center"/>
      </w:pPr>
      <w:r w:rsidRPr="00E21B2E">
        <w:t xml:space="preserve">Student name </w:t>
      </w:r>
      <w:r w:rsidR="00E11D2C" w:rsidRPr="00E21B2E">
        <w:t>[</w:t>
      </w:r>
      <w:r w:rsidRPr="00E21B2E">
        <w:t>e.g.</w:t>
      </w:r>
      <w:r w:rsidR="00A20689" w:rsidRPr="00E21B2E">
        <w:t>,</w:t>
      </w:r>
      <w:r w:rsidRPr="00E21B2E">
        <w:t xml:space="preserve"> Justine Maldon</w:t>
      </w:r>
      <w:r w:rsidR="00E11D2C" w:rsidRPr="00E21B2E">
        <w:t>]</w:t>
      </w:r>
    </w:p>
    <w:p w14:paraId="3F95A778" w14:textId="54FD7721" w:rsidR="000D209D" w:rsidRPr="00E21B2E" w:rsidRDefault="000D209D" w:rsidP="00E21B2E">
      <w:pPr>
        <w:spacing w:line="480" w:lineRule="auto"/>
        <w:jc w:val="center"/>
        <w:rPr>
          <w:bCs/>
        </w:rPr>
      </w:pPr>
      <w:r w:rsidRPr="00E21B2E">
        <w:rPr>
          <w:bCs/>
        </w:rPr>
        <w:t xml:space="preserve">Student number </w:t>
      </w:r>
      <w:r w:rsidR="00E11D2C" w:rsidRPr="00E21B2E">
        <w:rPr>
          <w:bCs/>
        </w:rPr>
        <w:t>[</w:t>
      </w:r>
      <w:r w:rsidRPr="00E21B2E">
        <w:rPr>
          <w:bCs/>
        </w:rPr>
        <w:t>e.g.</w:t>
      </w:r>
      <w:r w:rsidR="00A20689" w:rsidRPr="00E21B2E">
        <w:rPr>
          <w:bCs/>
        </w:rPr>
        <w:t>,</w:t>
      </w:r>
      <w:r w:rsidRPr="00E21B2E">
        <w:rPr>
          <w:bCs/>
        </w:rPr>
        <w:t xml:space="preserve"> 1234567</w:t>
      </w:r>
      <w:r w:rsidR="00A61E51" w:rsidRPr="00E21B2E">
        <w:rPr>
          <w:bCs/>
        </w:rPr>
        <w:t>8</w:t>
      </w:r>
      <w:r w:rsidR="00E11D2C" w:rsidRPr="00E21B2E">
        <w:rPr>
          <w:bCs/>
        </w:rPr>
        <w:t>]</w:t>
      </w:r>
    </w:p>
    <w:p w14:paraId="6B466FDF" w14:textId="77777777" w:rsidR="000D209D" w:rsidRPr="00E21B2E" w:rsidRDefault="000D209D" w:rsidP="00E21B2E">
      <w:pPr>
        <w:spacing w:line="480" w:lineRule="auto"/>
        <w:jc w:val="center"/>
      </w:pPr>
      <w:r w:rsidRPr="00E21B2E">
        <w:t>School of Nursing and Midwifery, Edith Cowan University</w:t>
      </w:r>
    </w:p>
    <w:p w14:paraId="083EB095" w14:textId="38C56EA5" w:rsidR="000D209D" w:rsidRPr="00E21B2E" w:rsidRDefault="000D209D" w:rsidP="00E21B2E">
      <w:pPr>
        <w:tabs>
          <w:tab w:val="left" w:pos="2977"/>
        </w:tabs>
        <w:spacing w:line="480" w:lineRule="auto"/>
        <w:jc w:val="center"/>
      </w:pPr>
      <w:r w:rsidRPr="00E21B2E">
        <w:rPr>
          <w:bCs/>
        </w:rPr>
        <w:t>Unit code and title</w:t>
      </w:r>
      <w:r w:rsidRPr="00E21B2E">
        <w:t xml:space="preserve"> </w:t>
      </w:r>
      <w:r w:rsidR="00E11D2C" w:rsidRPr="00E21B2E">
        <w:t>[</w:t>
      </w:r>
      <w:r w:rsidRPr="00E21B2E">
        <w:t>e.g.</w:t>
      </w:r>
      <w:r w:rsidR="00A20689" w:rsidRPr="00E21B2E">
        <w:t>,</w:t>
      </w:r>
      <w:r w:rsidRPr="00E21B2E">
        <w:t xml:space="preserve"> NUM1102 Communication Skills for Nurses and Midwives</w:t>
      </w:r>
      <w:r w:rsidR="00E11D2C" w:rsidRPr="00E21B2E">
        <w:t>]</w:t>
      </w:r>
    </w:p>
    <w:p w14:paraId="6808ED43" w14:textId="46806492" w:rsidR="000D209D" w:rsidRPr="00E21B2E" w:rsidRDefault="002213DC" w:rsidP="00E21B2E">
      <w:pPr>
        <w:tabs>
          <w:tab w:val="left" w:pos="2977"/>
        </w:tabs>
        <w:spacing w:line="480" w:lineRule="auto"/>
        <w:jc w:val="center"/>
        <w:rPr>
          <w:bCs/>
          <w:color w:val="4472C4" w:themeColor="accent1"/>
        </w:rPr>
      </w:pPr>
      <w:r w:rsidRPr="00E21B2E">
        <w:rPr>
          <w:bCs/>
        </w:rPr>
        <w:t>Unit Coordinator</w:t>
      </w:r>
      <w:r w:rsidR="000D209D" w:rsidRPr="00E21B2E">
        <w:rPr>
          <w:bCs/>
        </w:rPr>
        <w:t xml:space="preserve"> </w:t>
      </w:r>
      <w:r w:rsidR="003865F3" w:rsidRPr="00E21B2E">
        <w:rPr>
          <w:bCs/>
        </w:rPr>
        <w:t>[</w:t>
      </w:r>
      <w:r w:rsidR="000D209D" w:rsidRPr="00E21B2E">
        <w:rPr>
          <w:bCs/>
        </w:rPr>
        <w:t xml:space="preserve">e.g., </w:t>
      </w:r>
      <w:r w:rsidRPr="00E21B2E">
        <w:rPr>
          <w:bCs/>
        </w:rPr>
        <w:t>Chantelle Lynch</w:t>
      </w:r>
      <w:r w:rsidR="003865F3" w:rsidRPr="00E21B2E">
        <w:rPr>
          <w:bCs/>
        </w:rPr>
        <w:t>]</w:t>
      </w:r>
    </w:p>
    <w:p w14:paraId="398318D4" w14:textId="2009A54E" w:rsidR="000D209D" w:rsidRPr="00E21B2E" w:rsidRDefault="000D209D" w:rsidP="00E21B2E">
      <w:pPr>
        <w:tabs>
          <w:tab w:val="left" w:pos="2977"/>
        </w:tabs>
        <w:spacing w:line="480" w:lineRule="auto"/>
        <w:jc w:val="center"/>
        <w:rPr>
          <w:bCs/>
        </w:rPr>
      </w:pPr>
      <w:r w:rsidRPr="00E21B2E">
        <w:rPr>
          <w:bCs/>
        </w:rPr>
        <w:t xml:space="preserve">Due date </w:t>
      </w:r>
      <w:r w:rsidR="003865F3" w:rsidRPr="00E21B2E">
        <w:rPr>
          <w:bCs/>
        </w:rPr>
        <w:t>[</w:t>
      </w:r>
      <w:r w:rsidRPr="00E21B2E">
        <w:rPr>
          <w:bCs/>
        </w:rPr>
        <w:t xml:space="preserve">e.g., </w:t>
      </w:r>
      <w:r w:rsidR="00587657" w:rsidRPr="00E21B2E">
        <w:rPr>
          <w:bCs/>
        </w:rPr>
        <w:t>May 8</w:t>
      </w:r>
      <w:r w:rsidRPr="00E21B2E">
        <w:rPr>
          <w:bCs/>
        </w:rPr>
        <w:t>, 202</w:t>
      </w:r>
      <w:r w:rsidR="002213DC" w:rsidRPr="00E21B2E">
        <w:rPr>
          <w:bCs/>
        </w:rPr>
        <w:t>5</w:t>
      </w:r>
      <w:r w:rsidR="003865F3" w:rsidRPr="00E21B2E">
        <w:rPr>
          <w:bCs/>
        </w:rPr>
        <w:t>]</w:t>
      </w:r>
    </w:p>
    <w:p w14:paraId="460A1499" w14:textId="6A225EF7" w:rsidR="000D209D" w:rsidRPr="00E21B2E" w:rsidRDefault="000D209D" w:rsidP="00E21B2E">
      <w:pPr>
        <w:spacing w:line="480" w:lineRule="auto"/>
        <w:jc w:val="center"/>
        <w:sectPr w:rsidR="000D209D" w:rsidRPr="00E21B2E" w:rsidSect="00257CF3">
          <w:headerReference w:type="default" r:id="rId10"/>
          <w:headerReference w:type="first" r:id="rId11"/>
          <w:pgSz w:w="12240" w:h="15840"/>
          <w:pgMar w:top="1440" w:right="1440" w:bottom="1440" w:left="1440" w:header="720" w:footer="720" w:gutter="0"/>
          <w:pgNumType w:start="1"/>
          <w:cols w:space="720"/>
          <w:docGrid w:linePitch="360"/>
        </w:sectPr>
      </w:pPr>
      <w:r w:rsidRPr="00E21B2E">
        <w:rPr>
          <w:bCs/>
        </w:rPr>
        <w:t>Word count</w:t>
      </w:r>
      <w:r w:rsidR="00535C9B" w:rsidRPr="00E21B2E">
        <w:rPr>
          <w:bCs/>
        </w:rPr>
        <w:t xml:space="preserve"> </w:t>
      </w:r>
      <w:r w:rsidR="003967DA" w:rsidRPr="00E21B2E">
        <w:rPr>
          <w:bCs/>
        </w:rPr>
        <w:t xml:space="preserve">includes in-text references and </w:t>
      </w:r>
      <w:r w:rsidR="00AC1DE1" w:rsidRPr="00E21B2E">
        <w:rPr>
          <w:bCs/>
        </w:rPr>
        <w:t>excludes</w:t>
      </w:r>
      <w:r w:rsidR="00535C9B" w:rsidRPr="00E21B2E">
        <w:rPr>
          <w:bCs/>
        </w:rPr>
        <w:t xml:space="preserve"> end-text references</w:t>
      </w:r>
      <w:r w:rsidRPr="00E21B2E">
        <w:rPr>
          <w:bCs/>
        </w:rPr>
        <w:t xml:space="preserve"> </w:t>
      </w:r>
      <w:r w:rsidR="003865F3" w:rsidRPr="00E21B2E">
        <w:rPr>
          <w:bCs/>
        </w:rPr>
        <w:t>[</w:t>
      </w:r>
      <w:r w:rsidRPr="00E21B2E">
        <w:rPr>
          <w:bCs/>
        </w:rPr>
        <w:t>e.g., 1</w:t>
      </w:r>
      <w:r w:rsidR="00535C9B" w:rsidRPr="00E21B2E">
        <w:rPr>
          <w:bCs/>
        </w:rPr>
        <w:t>4</w:t>
      </w:r>
      <w:r w:rsidR="00587657" w:rsidRPr="00E21B2E">
        <w:rPr>
          <w:bCs/>
        </w:rPr>
        <w:t>00</w:t>
      </w:r>
      <w:r w:rsidRPr="00E21B2E">
        <w:rPr>
          <w:bCs/>
        </w:rPr>
        <w:t xml:space="preserve"> words</w:t>
      </w:r>
      <w:r w:rsidR="003865F3" w:rsidRPr="00E21B2E">
        <w:rPr>
          <w:bCs/>
        </w:rPr>
        <w:t>]</w:t>
      </w:r>
    </w:p>
    <w:p w14:paraId="4F9B9466" w14:textId="464D7B22" w:rsidR="004B38FC" w:rsidRPr="00E21B2E" w:rsidRDefault="008423EB" w:rsidP="00E21B2E">
      <w:pPr>
        <w:pStyle w:val="Heading1"/>
      </w:pPr>
      <w:r w:rsidRPr="00E21B2E">
        <w:lastRenderedPageBreak/>
        <w:t>Professional Reflection on a Patient Interview: Communication and Therapeutic Relationships</w:t>
      </w:r>
    </w:p>
    <w:tbl>
      <w:tblPr>
        <w:tblW w:w="4935"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11"/>
        <w:gridCol w:w="4612"/>
      </w:tblGrid>
      <w:tr w:rsidR="00587657" w:rsidRPr="00E21B2E" w14:paraId="1AE3F6A6" w14:textId="77777777" w:rsidTr="006F2F16">
        <w:trPr>
          <w:trHeight w:val="435"/>
        </w:trPr>
        <w:tc>
          <w:tcPr>
            <w:tcW w:w="2500" w:type="pct"/>
            <w:tcBorders>
              <w:top w:val="outset" w:sz="6" w:space="0" w:color="auto"/>
              <w:left w:val="outset" w:sz="6" w:space="0" w:color="auto"/>
              <w:bottom w:val="outset" w:sz="6" w:space="0" w:color="auto"/>
              <w:right w:val="outset" w:sz="6" w:space="0" w:color="auto"/>
            </w:tcBorders>
            <w:vAlign w:val="center"/>
            <w:hideMark/>
          </w:tcPr>
          <w:p w14:paraId="26678D6E" w14:textId="77777777" w:rsidR="00587657" w:rsidRPr="00E21B2E" w:rsidRDefault="00587657" w:rsidP="00E21B2E">
            <w:pPr>
              <w:spacing w:line="480" w:lineRule="auto"/>
              <w:ind w:firstLine="720"/>
            </w:pPr>
            <w:r w:rsidRPr="00E21B2E">
              <w:rPr>
                <w:b/>
                <w:bCs/>
              </w:rPr>
              <w:t>Observable events</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DA981C3" w14:textId="2121FBB8" w:rsidR="00587657" w:rsidRPr="00E21B2E" w:rsidRDefault="00587657" w:rsidP="00E21B2E">
            <w:pPr>
              <w:spacing w:line="480" w:lineRule="auto"/>
              <w:ind w:firstLine="720"/>
            </w:pPr>
            <w:r w:rsidRPr="00E21B2E">
              <w:rPr>
                <w:b/>
                <w:bCs/>
              </w:rPr>
              <w:t>The ‘unspoken story</w:t>
            </w:r>
            <w:r w:rsidR="003C6BC6" w:rsidRPr="00E21B2E">
              <w:rPr>
                <w:b/>
                <w:bCs/>
              </w:rPr>
              <w:t>.</w:t>
            </w:r>
            <w:r w:rsidRPr="00E21B2E">
              <w:rPr>
                <w:b/>
                <w:bCs/>
              </w:rPr>
              <w:t>’</w:t>
            </w:r>
          </w:p>
        </w:tc>
      </w:tr>
      <w:tr w:rsidR="00587657" w:rsidRPr="00E21B2E" w14:paraId="5703FCDB" w14:textId="77777777" w:rsidTr="006F2F16">
        <w:trPr>
          <w:trHeight w:val="435"/>
        </w:trPr>
        <w:tc>
          <w:tcPr>
            <w:tcW w:w="2500" w:type="pct"/>
            <w:tcBorders>
              <w:top w:val="outset" w:sz="6" w:space="0" w:color="auto"/>
              <w:left w:val="outset" w:sz="6" w:space="0" w:color="auto"/>
              <w:bottom w:val="outset" w:sz="6" w:space="0" w:color="auto"/>
              <w:right w:val="outset" w:sz="6" w:space="0" w:color="auto"/>
            </w:tcBorders>
            <w:vAlign w:val="center"/>
            <w:hideMark/>
          </w:tcPr>
          <w:p w14:paraId="367A0BDB" w14:textId="19310BA8" w:rsidR="00587657" w:rsidRPr="00E21B2E" w:rsidRDefault="006F2F16" w:rsidP="00E21B2E">
            <w:pPr>
              <w:spacing w:line="480" w:lineRule="auto"/>
            </w:pPr>
            <w:r w:rsidRPr="00E21B2E">
              <w:t>Rochelle starts asking an open question (Tell me about yourself)</w:t>
            </w:r>
            <w:r w:rsidR="003C6BC6" w:rsidRPr="00E21B2E">
              <w:t>,</w:t>
            </w:r>
            <w:r w:rsidRPr="00E21B2E">
              <w:t xml:space="preserve"> but soon transitions to </w:t>
            </w:r>
            <w:r w:rsidR="003C6BC6" w:rsidRPr="00E21B2E">
              <w:t>closed-ended</w:t>
            </w:r>
            <w:r w:rsidRPr="00E21B2E">
              <w:t xml:space="preserve"> questions.</w:t>
            </w:r>
            <w:r w:rsidRPr="00E21B2E">
              <w:tab/>
            </w:r>
          </w:p>
        </w:tc>
        <w:tc>
          <w:tcPr>
            <w:tcW w:w="2500" w:type="pct"/>
            <w:tcBorders>
              <w:top w:val="outset" w:sz="6" w:space="0" w:color="auto"/>
              <w:left w:val="outset" w:sz="6" w:space="0" w:color="auto"/>
              <w:bottom w:val="outset" w:sz="6" w:space="0" w:color="auto"/>
              <w:right w:val="outset" w:sz="6" w:space="0" w:color="auto"/>
            </w:tcBorders>
            <w:vAlign w:val="center"/>
            <w:hideMark/>
          </w:tcPr>
          <w:p w14:paraId="0325AA54" w14:textId="6BDB96BF" w:rsidR="00587657" w:rsidRPr="00E21B2E" w:rsidRDefault="006F2F16" w:rsidP="00E21B2E">
            <w:pPr>
              <w:spacing w:line="480" w:lineRule="auto"/>
            </w:pPr>
            <w:r w:rsidRPr="00E21B2E">
              <w:t>Sharon might experience that her personal story is not truly appreciated</w:t>
            </w:r>
            <w:r w:rsidR="003C6BC6" w:rsidRPr="00E21B2E">
              <w:t>,</w:t>
            </w:r>
            <w:r w:rsidRPr="00E21B2E">
              <w:t xml:space="preserve"> and the interaction is more task-oriented.</w:t>
            </w:r>
          </w:p>
        </w:tc>
      </w:tr>
      <w:tr w:rsidR="00587657" w:rsidRPr="00E21B2E" w14:paraId="663516E6" w14:textId="77777777" w:rsidTr="006F2F16">
        <w:trPr>
          <w:trHeight w:val="435"/>
        </w:trPr>
        <w:tc>
          <w:tcPr>
            <w:tcW w:w="2500" w:type="pct"/>
            <w:tcBorders>
              <w:top w:val="outset" w:sz="6" w:space="0" w:color="auto"/>
              <w:left w:val="outset" w:sz="6" w:space="0" w:color="auto"/>
              <w:bottom w:val="outset" w:sz="6" w:space="0" w:color="auto"/>
              <w:right w:val="outset" w:sz="6" w:space="0" w:color="auto"/>
            </w:tcBorders>
            <w:vAlign w:val="center"/>
            <w:hideMark/>
          </w:tcPr>
          <w:p w14:paraId="4F083B12" w14:textId="351E0F7B" w:rsidR="00587657" w:rsidRPr="00E21B2E" w:rsidRDefault="006F2F16" w:rsidP="00E21B2E">
            <w:pPr>
              <w:spacing w:line="480" w:lineRule="auto"/>
            </w:pPr>
            <w:r w:rsidRPr="00E21B2E">
              <w:t>Rochelle tells Sharon to go as fast as he can.</w:t>
            </w:r>
            <w:r w:rsidRPr="00E21B2E">
              <w:tab/>
            </w:r>
          </w:p>
        </w:tc>
        <w:tc>
          <w:tcPr>
            <w:tcW w:w="2500" w:type="pct"/>
            <w:tcBorders>
              <w:top w:val="outset" w:sz="6" w:space="0" w:color="auto"/>
              <w:left w:val="outset" w:sz="6" w:space="0" w:color="auto"/>
              <w:bottom w:val="outset" w:sz="6" w:space="0" w:color="auto"/>
              <w:right w:val="outset" w:sz="6" w:space="0" w:color="auto"/>
            </w:tcBorders>
            <w:vAlign w:val="center"/>
            <w:hideMark/>
          </w:tcPr>
          <w:p w14:paraId="09CF0665" w14:textId="2D9EC258" w:rsidR="00587657" w:rsidRPr="00E21B2E" w:rsidRDefault="006F2F16" w:rsidP="00E21B2E">
            <w:pPr>
              <w:spacing w:line="480" w:lineRule="auto"/>
            </w:pPr>
            <w:r w:rsidRPr="00E21B2E">
              <w:t xml:space="preserve">Sharon might experience the feeling of hurry, pressure, and </w:t>
            </w:r>
            <w:r w:rsidR="003C6BC6" w:rsidRPr="00E21B2E">
              <w:t xml:space="preserve">the </w:t>
            </w:r>
            <w:r w:rsidRPr="00E21B2E">
              <w:t>impossibility to voice the concerns at her own pace.</w:t>
            </w:r>
          </w:p>
        </w:tc>
      </w:tr>
      <w:tr w:rsidR="00587657" w:rsidRPr="00E21B2E" w14:paraId="6C6F3B21" w14:textId="77777777" w:rsidTr="006F2F16">
        <w:tc>
          <w:tcPr>
            <w:tcW w:w="2500" w:type="pct"/>
            <w:tcBorders>
              <w:top w:val="outset" w:sz="6" w:space="0" w:color="auto"/>
              <w:left w:val="outset" w:sz="6" w:space="0" w:color="auto"/>
              <w:bottom w:val="outset" w:sz="6" w:space="0" w:color="auto"/>
              <w:right w:val="outset" w:sz="6" w:space="0" w:color="auto"/>
            </w:tcBorders>
            <w:vAlign w:val="center"/>
            <w:hideMark/>
          </w:tcPr>
          <w:p w14:paraId="1DBC56F7" w14:textId="08FDAF08" w:rsidR="00587657" w:rsidRPr="00E21B2E" w:rsidRDefault="006F2F16" w:rsidP="00E21B2E">
            <w:pPr>
              <w:spacing w:line="480" w:lineRule="auto"/>
            </w:pPr>
            <w:r w:rsidRPr="00E21B2E">
              <w:t>Questions concerning alcohol and bowel habits are then suddenly brought out.</w:t>
            </w:r>
            <w:r w:rsidRPr="00E21B2E">
              <w:tab/>
            </w:r>
          </w:p>
        </w:tc>
        <w:tc>
          <w:tcPr>
            <w:tcW w:w="2500" w:type="pct"/>
            <w:tcBorders>
              <w:top w:val="outset" w:sz="6" w:space="0" w:color="auto"/>
              <w:left w:val="outset" w:sz="6" w:space="0" w:color="auto"/>
              <w:bottom w:val="outset" w:sz="6" w:space="0" w:color="auto"/>
              <w:right w:val="outset" w:sz="6" w:space="0" w:color="auto"/>
            </w:tcBorders>
            <w:vAlign w:val="center"/>
            <w:hideMark/>
          </w:tcPr>
          <w:p w14:paraId="5D60FA4D" w14:textId="640C420E" w:rsidR="00587657" w:rsidRPr="00E21B2E" w:rsidRDefault="006F2F16" w:rsidP="00E21B2E">
            <w:pPr>
              <w:spacing w:line="480" w:lineRule="auto"/>
            </w:pPr>
            <w:r w:rsidRPr="00E21B2E">
              <w:t xml:space="preserve">Sharon can experience an uncomfortable feeling, an embarrassing feeling, or a judging feeling, resulting in </w:t>
            </w:r>
            <w:r w:rsidR="003C6BC6" w:rsidRPr="00E21B2E">
              <w:t>a</w:t>
            </w:r>
            <w:r w:rsidRPr="00E21B2E">
              <w:t xml:space="preserve"> lack of openness.</w:t>
            </w:r>
          </w:p>
        </w:tc>
      </w:tr>
      <w:tr w:rsidR="00587657" w:rsidRPr="00E21B2E" w14:paraId="5B00E6EE" w14:textId="77777777" w:rsidTr="006F2F16">
        <w:trPr>
          <w:trHeight w:val="435"/>
        </w:trPr>
        <w:tc>
          <w:tcPr>
            <w:tcW w:w="2500" w:type="pct"/>
            <w:tcBorders>
              <w:top w:val="outset" w:sz="6" w:space="0" w:color="auto"/>
              <w:left w:val="outset" w:sz="6" w:space="0" w:color="auto"/>
              <w:bottom w:val="outset" w:sz="6" w:space="0" w:color="auto"/>
              <w:right w:val="outset" w:sz="6" w:space="0" w:color="auto"/>
            </w:tcBorders>
            <w:vAlign w:val="center"/>
            <w:hideMark/>
          </w:tcPr>
          <w:p w14:paraId="023C550E" w14:textId="14210401" w:rsidR="00587657" w:rsidRPr="00E21B2E" w:rsidRDefault="006F2F16" w:rsidP="00E21B2E">
            <w:pPr>
              <w:spacing w:line="480" w:lineRule="auto"/>
            </w:pPr>
            <w:r w:rsidRPr="00E21B2E">
              <w:t>During the interview, Rochelle is answering the phone on an interview.</w:t>
            </w:r>
            <w:r w:rsidRPr="00E21B2E">
              <w:tab/>
            </w:r>
          </w:p>
        </w:tc>
        <w:tc>
          <w:tcPr>
            <w:tcW w:w="2500" w:type="pct"/>
            <w:tcBorders>
              <w:top w:val="outset" w:sz="6" w:space="0" w:color="auto"/>
              <w:left w:val="outset" w:sz="6" w:space="0" w:color="auto"/>
              <w:bottom w:val="outset" w:sz="6" w:space="0" w:color="auto"/>
              <w:right w:val="outset" w:sz="6" w:space="0" w:color="auto"/>
            </w:tcBorders>
            <w:vAlign w:val="center"/>
            <w:hideMark/>
          </w:tcPr>
          <w:p w14:paraId="5F97BB7F" w14:textId="454EF94A" w:rsidR="00587657" w:rsidRPr="00E21B2E" w:rsidRDefault="006F2F16" w:rsidP="00E21B2E">
            <w:pPr>
              <w:spacing w:line="480" w:lineRule="auto"/>
            </w:pPr>
            <w:r w:rsidRPr="00E21B2E">
              <w:t>Sharon might be rejected, unvalued</w:t>
            </w:r>
            <w:r w:rsidR="003C6BC6" w:rsidRPr="00E21B2E">
              <w:t>,</w:t>
            </w:r>
            <w:r w:rsidRPr="00E21B2E">
              <w:t xml:space="preserve"> or feel that her care is not a priority.</w:t>
            </w:r>
          </w:p>
        </w:tc>
      </w:tr>
      <w:tr w:rsidR="00587657" w:rsidRPr="00E21B2E" w14:paraId="3B4B6854" w14:textId="77777777" w:rsidTr="006F2F16">
        <w:trPr>
          <w:trHeight w:val="435"/>
        </w:trPr>
        <w:tc>
          <w:tcPr>
            <w:tcW w:w="2500" w:type="pct"/>
            <w:tcBorders>
              <w:top w:val="outset" w:sz="6" w:space="0" w:color="auto"/>
              <w:left w:val="outset" w:sz="6" w:space="0" w:color="auto"/>
              <w:bottom w:val="outset" w:sz="6" w:space="0" w:color="auto"/>
              <w:right w:val="outset" w:sz="6" w:space="0" w:color="auto"/>
            </w:tcBorders>
            <w:vAlign w:val="center"/>
            <w:hideMark/>
          </w:tcPr>
          <w:p w14:paraId="4CA8299A" w14:textId="5AD449B4" w:rsidR="00587657" w:rsidRPr="00E21B2E" w:rsidRDefault="006F2F16" w:rsidP="00E21B2E">
            <w:pPr>
              <w:spacing w:line="480" w:lineRule="auto"/>
            </w:pPr>
            <w:r w:rsidRPr="00E21B2E">
              <w:t>Rochelle says that she has to hurry because of personal plans.</w:t>
            </w:r>
            <w:r w:rsidRPr="00E21B2E">
              <w:tab/>
            </w:r>
          </w:p>
        </w:tc>
        <w:tc>
          <w:tcPr>
            <w:tcW w:w="2500" w:type="pct"/>
            <w:tcBorders>
              <w:top w:val="outset" w:sz="6" w:space="0" w:color="auto"/>
              <w:left w:val="outset" w:sz="6" w:space="0" w:color="auto"/>
              <w:bottom w:val="outset" w:sz="6" w:space="0" w:color="auto"/>
              <w:right w:val="outset" w:sz="6" w:space="0" w:color="auto"/>
            </w:tcBorders>
            <w:vAlign w:val="center"/>
            <w:hideMark/>
          </w:tcPr>
          <w:p w14:paraId="6A50DD6C" w14:textId="7A0EE16B" w:rsidR="00587657" w:rsidRPr="00E21B2E" w:rsidRDefault="006F2F16" w:rsidP="00E21B2E">
            <w:pPr>
              <w:spacing w:line="480" w:lineRule="auto"/>
            </w:pPr>
            <w:r w:rsidRPr="00E21B2E">
              <w:t>Sharon may feel like a burden or secondary to the nurse’s personal commitments</w:t>
            </w:r>
            <w:r w:rsidR="003C6BC6" w:rsidRPr="00E21B2E">
              <w:t>.</w:t>
            </w:r>
          </w:p>
        </w:tc>
      </w:tr>
      <w:tr w:rsidR="006F2F16" w:rsidRPr="00E21B2E" w14:paraId="6E8F37A6" w14:textId="77777777" w:rsidTr="006F2F16">
        <w:trPr>
          <w:trHeight w:val="435"/>
        </w:trPr>
        <w:tc>
          <w:tcPr>
            <w:tcW w:w="2500" w:type="pct"/>
            <w:tcBorders>
              <w:top w:val="outset" w:sz="6" w:space="0" w:color="auto"/>
              <w:left w:val="outset" w:sz="6" w:space="0" w:color="auto"/>
              <w:bottom w:val="outset" w:sz="6" w:space="0" w:color="auto"/>
              <w:right w:val="outset" w:sz="6" w:space="0" w:color="auto"/>
            </w:tcBorders>
            <w:vAlign w:val="center"/>
          </w:tcPr>
          <w:p w14:paraId="5CA6B06E" w14:textId="5D9C5FA0" w:rsidR="006F2F16" w:rsidRPr="00E21B2E" w:rsidRDefault="006F2F16" w:rsidP="00E21B2E">
            <w:pPr>
              <w:spacing w:line="480" w:lineRule="auto"/>
            </w:pPr>
            <w:r w:rsidRPr="00E21B2E">
              <w:t xml:space="preserve">Sharon talks of the fear of falling once again. </w:t>
            </w:r>
          </w:p>
        </w:tc>
        <w:tc>
          <w:tcPr>
            <w:tcW w:w="2500" w:type="pct"/>
            <w:tcBorders>
              <w:top w:val="outset" w:sz="6" w:space="0" w:color="auto"/>
              <w:left w:val="outset" w:sz="6" w:space="0" w:color="auto"/>
              <w:bottom w:val="outset" w:sz="6" w:space="0" w:color="auto"/>
              <w:right w:val="outset" w:sz="6" w:space="0" w:color="auto"/>
            </w:tcBorders>
            <w:vAlign w:val="center"/>
          </w:tcPr>
          <w:p w14:paraId="01CB47D4" w14:textId="659BF23C" w:rsidR="006F2F16" w:rsidRPr="00E21B2E" w:rsidRDefault="006F2F16" w:rsidP="00E21B2E">
            <w:pPr>
              <w:spacing w:line="480" w:lineRule="auto"/>
            </w:pPr>
            <w:r w:rsidRPr="00E21B2E">
              <w:t>She might be feeling anxiety related to the loss of independence, mobility, and quality of life.</w:t>
            </w:r>
          </w:p>
        </w:tc>
      </w:tr>
      <w:tr w:rsidR="006F2F16" w:rsidRPr="00E21B2E" w14:paraId="07E6D835" w14:textId="77777777" w:rsidTr="006F2F16">
        <w:trPr>
          <w:trHeight w:val="435"/>
        </w:trPr>
        <w:tc>
          <w:tcPr>
            <w:tcW w:w="2500" w:type="pct"/>
            <w:tcBorders>
              <w:top w:val="outset" w:sz="6" w:space="0" w:color="auto"/>
              <w:left w:val="outset" w:sz="6" w:space="0" w:color="auto"/>
              <w:bottom w:val="outset" w:sz="6" w:space="0" w:color="auto"/>
              <w:right w:val="outset" w:sz="6" w:space="0" w:color="auto"/>
            </w:tcBorders>
            <w:vAlign w:val="center"/>
          </w:tcPr>
          <w:p w14:paraId="1402385D" w14:textId="14F302E7" w:rsidR="006F2F16" w:rsidRPr="00E21B2E" w:rsidRDefault="006F2F16" w:rsidP="00E21B2E">
            <w:pPr>
              <w:spacing w:line="480" w:lineRule="auto"/>
            </w:pPr>
            <w:r w:rsidRPr="00E21B2E">
              <w:t xml:space="preserve">Instead of addressing issues, Rochelle offers instant appeasement. </w:t>
            </w:r>
          </w:p>
        </w:tc>
        <w:tc>
          <w:tcPr>
            <w:tcW w:w="2500" w:type="pct"/>
            <w:tcBorders>
              <w:top w:val="outset" w:sz="6" w:space="0" w:color="auto"/>
              <w:left w:val="outset" w:sz="6" w:space="0" w:color="auto"/>
              <w:bottom w:val="outset" w:sz="6" w:space="0" w:color="auto"/>
              <w:right w:val="outset" w:sz="6" w:space="0" w:color="auto"/>
            </w:tcBorders>
            <w:vAlign w:val="center"/>
          </w:tcPr>
          <w:p w14:paraId="3438F39F" w14:textId="4E4A64AE" w:rsidR="006F2F16" w:rsidRPr="00E21B2E" w:rsidRDefault="006F2F16" w:rsidP="00E21B2E">
            <w:pPr>
              <w:spacing w:line="480" w:lineRule="auto"/>
            </w:pPr>
            <w:r w:rsidRPr="00E21B2E">
              <w:t>Sharon can experience not being heard or that her fears are being downplayed.</w:t>
            </w:r>
          </w:p>
        </w:tc>
      </w:tr>
      <w:tr w:rsidR="006F2F16" w:rsidRPr="00E21B2E" w14:paraId="4853FB68" w14:textId="77777777" w:rsidTr="006F2F16">
        <w:trPr>
          <w:trHeight w:val="435"/>
        </w:trPr>
        <w:tc>
          <w:tcPr>
            <w:tcW w:w="2500" w:type="pct"/>
            <w:tcBorders>
              <w:top w:val="outset" w:sz="6" w:space="0" w:color="auto"/>
              <w:left w:val="outset" w:sz="6" w:space="0" w:color="auto"/>
              <w:bottom w:val="outset" w:sz="6" w:space="0" w:color="auto"/>
              <w:right w:val="outset" w:sz="6" w:space="0" w:color="auto"/>
            </w:tcBorders>
            <w:vAlign w:val="center"/>
          </w:tcPr>
          <w:p w14:paraId="6EFEC51F" w14:textId="09A6F6E3" w:rsidR="006F2F16" w:rsidRPr="00E21B2E" w:rsidRDefault="006F2F16" w:rsidP="00E21B2E">
            <w:pPr>
              <w:spacing w:line="480" w:lineRule="auto"/>
            </w:pPr>
            <w:r w:rsidRPr="00E21B2E">
              <w:lastRenderedPageBreak/>
              <w:t xml:space="preserve">Informal language and humour (including references to death and profanity) are used </w:t>
            </w:r>
          </w:p>
        </w:tc>
        <w:tc>
          <w:tcPr>
            <w:tcW w:w="2500" w:type="pct"/>
            <w:tcBorders>
              <w:top w:val="outset" w:sz="6" w:space="0" w:color="auto"/>
              <w:left w:val="outset" w:sz="6" w:space="0" w:color="auto"/>
              <w:bottom w:val="outset" w:sz="6" w:space="0" w:color="auto"/>
              <w:right w:val="outset" w:sz="6" w:space="0" w:color="auto"/>
            </w:tcBorders>
            <w:vAlign w:val="center"/>
          </w:tcPr>
          <w:p w14:paraId="3EDD3C02" w14:textId="3499953B" w:rsidR="006F2F16" w:rsidRPr="00E21B2E" w:rsidRDefault="006F2F16" w:rsidP="00E21B2E">
            <w:pPr>
              <w:spacing w:line="480" w:lineRule="auto"/>
            </w:pPr>
            <w:r w:rsidRPr="00E21B2E">
              <w:t>Sharon might feel that there is some lack of professionalism and that he feels uncomposed or undermined.</w:t>
            </w:r>
          </w:p>
        </w:tc>
      </w:tr>
      <w:tr w:rsidR="006F2F16" w:rsidRPr="00E21B2E" w14:paraId="3DC0612F" w14:textId="77777777" w:rsidTr="006F2F16">
        <w:trPr>
          <w:trHeight w:val="435"/>
        </w:trPr>
        <w:tc>
          <w:tcPr>
            <w:tcW w:w="2500" w:type="pct"/>
            <w:tcBorders>
              <w:top w:val="outset" w:sz="6" w:space="0" w:color="auto"/>
              <w:left w:val="outset" w:sz="6" w:space="0" w:color="auto"/>
              <w:bottom w:val="outset" w:sz="6" w:space="0" w:color="auto"/>
              <w:right w:val="outset" w:sz="6" w:space="0" w:color="auto"/>
            </w:tcBorders>
            <w:vAlign w:val="center"/>
          </w:tcPr>
          <w:p w14:paraId="1ED23263" w14:textId="188DB544" w:rsidR="006F2F16" w:rsidRPr="00E21B2E" w:rsidRDefault="006F2F16" w:rsidP="00E21B2E">
            <w:pPr>
              <w:spacing w:line="480" w:lineRule="auto"/>
            </w:pPr>
            <w:r w:rsidRPr="00E21B2E">
              <w:t>Rochelle personally expresses opinion (e.g.</w:t>
            </w:r>
            <w:r w:rsidR="00133085" w:rsidRPr="00E21B2E">
              <w:t>,</w:t>
            </w:r>
            <w:r w:rsidRPr="00E21B2E">
              <w:t xml:space="preserve"> religion, alcohol usage).</w:t>
            </w:r>
          </w:p>
        </w:tc>
        <w:tc>
          <w:tcPr>
            <w:tcW w:w="2500" w:type="pct"/>
            <w:tcBorders>
              <w:top w:val="outset" w:sz="6" w:space="0" w:color="auto"/>
              <w:left w:val="outset" w:sz="6" w:space="0" w:color="auto"/>
              <w:bottom w:val="outset" w:sz="6" w:space="0" w:color="auto"/>
              <w:right w:val="outset" w:sz="6" w:space="0" w:color="auto"/>
            </w:tcBorders>
            <w:vAlign w:val="center"/>
          </w:tcPr>
          <w:p w14:paraId="00E3C9C6" w14:textId="2088B4B5" w:rsidR="006F2F16" w:rsidRPr="00E21B2E" w:rsidRDefault="006F2F16" w:rsidP="00E21B2E">
            <w:pPr>
              <w:spacing w:line="480" w:lineRule="auto"/>
            </w:pPr>
            <w:r w:rsidRPr="00E21B2E">
              <w:t>There is no longer attention to Sharon; professional delimitation will become unclear.</w:t>
            </w:r>
          </w:p>
        </w:tc>
      </w:tr>
      <w:tr w:rsidR="006F2F16" w:rsidRPr="00E21B2E" w14:paraId="13E52BF7" w14:textId="77777777" w:rsidTr="006F2F16">
        <w:trPr>
          <w:trHeight w:val="435"/>
        </w:trPr>
        <w:tc>
          <w:tcPr>
            <w:tcW w:w="2500" w:type="pct"/>
            <w:tcBorders>
              <w:top w:val="outset" w:sz="6" w:space="0" w:color="auto"/>
              <w:left w:val="outset" w:sz="6" w:space="0" w:color="auto"/>
              <w:bottom w:val="outset" w:sz="6" w:space="0" w:color="auto"/>
              <w:right w:val="outset" w:sz="6" w:space="0" w:color="auto"/>
            </w:tcBorders>
            <w:vAlign w:val="center"/>
          </w:tcPr>
          <w:p w14:paraId="6EE9D530" w14:textId="04A8FA57" w:rsidR="006F2F16" w:rsidRPr="00E21B2E" w:rsidRDefault="006F2F16" w:rsidP="00E21B2E">
            <w:pPr>
              <w:spacing w:line="480" w:lineRule="auto"/>
            </w:pPr>
            <w:r w:rsidRPr="00E21B2E">
              <w:t>Sharon talks about sadness and bereavement.</w:t>
            </w:r>
          </w:p>
        </w:tc>
        <w:tc>
          <w:tcPr>
            <w:tcW w:w="2500" w:type="pct"/>
            <w:tcBorders>
              <w:top w:val="outset" w:sz="6" w:space="0" w:color="auto"/>
              <w:left w:val="outset" w:sz="6" w:space="0" w:color="auto"/>
              <w:bottom w:val="outset" w:sz="6" w:space="0" w:color="auto"/>
              <w:right w:val="outset" w:sz="6" w:space="0" w:color="auto"/>
            </w:tcBorders>
            <w:vAlign w:val="center"/>
          </w:tcPr>
          <w:p w14:paraId="1BA49497" w14:textId="6B3BAE20" w:rsidR="006F2F16" w:rsidRPr="00E21B2E" w:rsidRDefault="006F2F16" w:rsidP="00E21B2E">
            <w:pPr>
              <w:spacing w:line="480" w:lineRule="auto"/>
            </w:pPr>
            <w:r w:rsidRPr="00E21B2E">
              <w:t>It could be her case of unresolved grief and vulnerability of feelings that may not be completely realized.</w:t>
            </w:r>
          </w:p>
        </w:tc>
      </w:tr>
    </w:tbl>
    <w:p w14:paraId="2E90C715" w14:textId="77777777" w:rsidR="00587657" w:rsidRPr="00E21B2E" w:rsidRDefault="00587657" w:rsidP="00E21B2E">
      <w:pPr>
        <w:spacing w:line="480" w:lineRule="auto"/>
      </w:pPr>
    </w:p>
    <w:p w14:paraId="388390A0" w14:textId="6422A61B" w:rsidR="00143DB1" w:rsidRPr="00E21B2E" w:rsidRDefault="00BC6EB9" w:rsidP="00E21B2E">
      <w:pPr>
        <w:pStyle w:val="Heading1"/>
      </w:pPr>
      <w:r w:rsidRPr="00E21B2E">
        <w:rPr>
          <w:rStyle w:val="Hyperlink"/>
          <w:color w:val="auto"/>
          <w:u w:val="none"/>
        </w:rPr>
        <w:t>Part 2</w:t>
      </w:r>
      <w:r w:rsidR="00143DB1" w:rsidRPr="00E21B2E">
        <w:rPr>
          <w:rStyle w:val="Hyperlink"/>
          <w:color w:val="auto"/>
          <w:u w:val="none"/>
        </w:rPr>
        <w:t xml:space="preserve"> </w:t>
      </w:r>
    </w:p>
    <w:p w14:paraId="1E8EACE9" w14:textId="18C684D5" w:rsidR="00143DB1" w:rsidRPr="00E21B2E" w:rsidRDefault="006F2F16" w:rsidP="00E21B2E">
      <w:pPr>
        <w:pStyle w:val="Heading2"/>
        <w:rPr>
          <w:color w:val="4472C4" w:themeColor="accent1"/>
        </w:rPr>
      </w:pPr>
      <w:r w:rsidRPr="00E21B2E">
        <w:rPr>
          <w:color w:val="auto"/>
        </w:rPr>
        <w:t>Part 1: Communication and Patient-Centred Care</w:t>
      </w:r>
    </w:p>
    <w:p w14:paraId="23D2FC8D" w14:textId="7227818A" w:rsidR="002411E3" w:rsidRPr="00E21B2E" w:rsidRDefault="002411E3" w:rsidP="00E21B2E">
      <w:pPr>
        <w:spacing w:line="480" w:lineRule="auto"/>
        <w:ind w:firstLine="709"/>
        <w:rPr>
          <w:shd w:val="clear" w:color="auto" w:fill="FFFFFF"/>
        </w:rPr>
      </w:pPr>
      <w:r w:rsidRPr="00E21B2E">
        <w:rPr>
          <w:shd w:val="clear" w:color="auto" w:fill="FFFFFF"/>
        </w:rPr>
        <w:t xml:space="preserve">The encounter between Rochelle and Sharon brings to </w:t>
      </w:r>
      <w:r w:rsidR="00133085" w:rsidRPr="00E21B2E">
        <w:rPr>
          <w:shd w:val="clear" w:color="auto" w:fill="FFFFFF"/>
        </w:rPr>
        <w:t xml:space="preserve">the </w:t>
      </w:r>
      <w:r w:rsidRPr="00E21B2E">
        <w:rPr>
          <w:shd w:val="clear" w:color="auto" w:fill="FFFFFF"/>
        </w:rPr>
        <w:t>fore the conflict between practicing what is task-oriented and what is patient-centred. Although the written form of clinical interviewing usually involves structured questioning and taking into consideration the answers and responses, the overuse of structured, checklist-based questioning in this interaction inhibits the ability of the patient to express her concerns, values, and priorities. Firstly, Rochelle resorts to an open-ended prompt, where she asks Sharon to tell her story, which complies with the principles of patient-centred communication. The tendency is</w:t>
      </w:r>
      <w:r w:rsidR="00133085" w:rsidRPr="00E21B2E">
        <w:rPr>
          <w:shd w:val="clear" w:color="auto" w:fill="FFFFFF"/>
        </w:rPr>
        <w:t>,</w:t>
      </w:r>
      <w:r w:rsidRPr="00E21B2E">
        <w:rPr>
          <w:shd w:val="clear" w:color="auto" w:fill="FFFFFF"/>
        </w:rPr>
        <w:t xml:space="preserve"> however</w:t>
      </w:r>
      <w:r w:rsidR="00133085" w:rsidRPr="00E21B2E">
        <w:rPr>
          <w:shd w:val="clear" w:color="auto" w:fill="FFFFFF"/>
        </w:rPr>
        <w:t>,</w:t>
      </w:r>
      <w:r w:rsidRPr="00E21B2E">
        <w:rPr>
          <w:shd w:val="clear" w:color="auto" w:fill="FFFFFF"/>
        </w:rPr>
        <w:t xml:space="preserve"> not maintained because interaction soon turns into close, fast questioning where efficiency, not engagement</w:t>
      </w:r>
      <w:r w:rsidR="00133085" w:rsidRPr="00E21B2E">
        <w:rPr>
          <w:shd w:val="clear" w:color="auto" w:fill="FFFFFF"/>
        </w:rPr>
        <w:t>,</w:t>
      </w:r>
      <w:r w:rsidRPr="00E21B2E">
        <w:rPr>
          <w:shd w:val="clear" w:color="auto" w:fill="FFFFFF"/>
        </w:rPr>
        <w:t xml:space="preserve"> is prioritized.</w:t>
      </w:r>
    </w:p>
    <w:p w14:paraId="662A32DA" w14:textId="774956FD" w:rsidR="002411E3" w:rsidRPr="00E21B2E" w:rsidRDefault="002411E3" w:rsidP="00E21B2E">
      <w:pPr>
        <w:spacing w:line="480" w:lineRule="auto"/>
        <w:ind w:firstLine="709"/>
        <w:rPr>
          <w:shd w:val="clear" w:color="auto" w:fill="FFFFFF"/>
        </w:rPr>
      </w:pPr>
      <w:r w:rsidRPr="00E21B2E">
        <w:rPr>
          <w:shd w:val="clear" w:color="auto" w:fill="FFFFFF"/>
        </w:rPr>
        <w:t xml:space="preserve">Items numbered (closed questions) come in handy when it comes to collecting a specific piece of clinical information, especially in the structured assessment, but they are to be supplemented by open-ended exploration to facilitate holistic knowledge (Kwame and </w:t>
      </w:r>
      <w:proofErr w:type="spellStart"/>
      <w:r w:rsidRPr="00E21B2E">
        <w:rPr>
          <w:shd w:val="clear" w:color="auto" w:fill="FFFFFF"/>
        </w:rPr>
        <w:t>Petrucka</w:t>
      </w:r>
      <w:proofErr w:type="spellEnd"/>
      <w:r w:rsidRPr="00E21B2E">
        <w:rPr>
          <w:shd w:val="clear" w:color="auto" w:fill="FFFFFF"/>
        </w:rPr>
        <w:t xml:space="preserve">, </w:t>
      </w:r>
      <w:r w:rsidRPr="00E21B2E">
        <w:rPr>
          <w:shd w:val="clear" w:color="auto" w:fill="FFFFFF"/>
        </w:rPr>
        <w:lastRenderedPageBreak/>
        <w:t>2021). What further validates a task-oriented way of doing things is the fact that Rochelle instructs Sharon to go as fast as she can, and this further indicates the predisposition of the patient towards embracing an action-oriented perspective. It is a haste that does not leave Sharon with a moment to reflect and articulate complicated issues, in this case</w:t>
      </w:r>
      <w:r w:rsidR="00133085" w:rsidRPr="00E21B2E">
        <w:rPr>
          <w:shd w:val="clear" w:color="auto" w:fill="FFFFFF"/>
        </w:rPr>
        <w:t>,</w:t>
      </w:r>
      <w:r w:rsidRPr="00E21B2E">
        <w:rPr>
          <w:shd w:val="clear" w:color="auto" w:fill="FFFFFF"/>
        </w:rPr>
        <w:t xml:space="preserve"> her fear of falling and suffering following bereavement.</w:t>
      </w:r>
    </w:p>
    <w:p w14:paraId="69523313" w14:textId="77BCA65A" w:rsidR="002411E3" w:rsidRPr="00E21B2E" w:rsidRDefault="002411E3" w:rsidP="00E21B2E">
      <w:pPr>
        <w:spacing w:line="480" w:lineRule="auto"/>
        <w:ind w:firstLine="709"/>
        <w:rPr>
          <w:shd w:val="clear" w:color="auto" w:fill="FFFFFF"/>
        </w:rPr>
      </w:pPr>
      <w:r w:rsidRPr="00E21B2E">
        <w:rPr>
          <w:shd w:val="clear" w:color="auto" w:fill="FFFFFF"/>
        </w:rPr>
        <w:t>A very important aspect of therapeutic communication, active listening, is not always shown. Active listening requires both verbal and non-verbal behaviours like attentional, encouraging, and reflective behaviours (</w:t>
      </w:r>
      <w:proofErr w:type="spellStart"/>
      <w:r w:rsidRPr="00E21B2E">
        <w:rPr>
          <w:shd w:val="clear" w:color="auto" w:fill="FFFFFF"/>
        </w:rPr>
        <w:t>Sharkiya</w:t>
      </w:r>
      <w:proofErr w:type="spellEnd"/>
      <w:r w:rsidRPr="00E21B2E">
        <w:rPr>
          <w:shd w:val="clear" w:color="auto" w:fill="FFFFFF"/>
        </w:rPr>
        <w:t xml:space="preserve">, 2023). But the behaviours of Rochelle, who answered a call on the telephone in the middle of an interview and said that she needed to hurry since she had personal commitments, indicate distraction and disengagement. </w:t>
      </w:r>
    </w:p>
    <w:p w14:paraId="59551749" w14:textId="4CF537C5" w:rsidR="00143DB1" w:rsidRPr="00E21B2E" w:rsidRDefault="002411E3" w:rsidP="00E21B2E">
      <w:pPr>
        <w:spacing w:line="480" w:lineRule="auto"/>
        <w:ind w:firstLine="709"/>
        <w:rPr>
          <w:rStyle w:val="Hyperlink"/>
          <w:color w:val="auto"/>
          <w:u w:val="none"/>
        </w:rPr>
      </w:pPr>
      <w:r w:rsidRPr="00E21B2E">
        <w:rPr>
          <w:shd w:val="clear" w:color="auto" w:fill="FFFFFF"/>
        </w:rPr>
        <w:t>One of the most important moments is when Sharon talks about her fear of falling again. This statement is a clinical and emotional alert</w:t>
      </w:r>
      <w:r w:rsidR="00133085" w:rsidRPr="00E21B2E">
        <w:rPr>
          <w:shd w:val="clear" w:color="auto" w:fill="FFFFFF"/>
        </w:rPr>
        <w:t>;</w:t>
      </w:r>
      <w:r w:rsidRPr="00E21B2E">
        <w:rPr>
          <w:shd w:val="clear" w:color="auto" w:fill="FFFFFF"/>
        </w:rPr>
        <w:t xml:space="preserve"> this would mean the possibility of harm to her safety and autonomy. Moreover, the identity of Sharon as an older adult and </w:t>
      </w:r>
      <w:r w:rsidR="00133085" w:rsidRPr="00E21B2E">
        <w:rPr>
          <w:shd w:val="clear" w:color="auto" w:fill="FFFFFF"/>
        </w:rPr>
        <w:t>a</w:t>
      </w:r>
      <w:r w:rsidRPr="00E21B2E">
        <w:rPr>
          <w:shd w:val="clear" w:color="auto" w:fill="FFFFFF"/>
        </w:rPr>
        <w:t xml:space="preserve"> retired nurse </w:t>
      </w:r>
      <w:r w:rsidR="00133085" w:rsidRPr="00E21B2E">
        <w:rPr>
          <w:shd w:val="clear" w:color="auto" w:fill="FFFFFF"/>
        </w:rPr>
        <w:t>suggests</w:t>
      </w:r>
      <w:r w:rsidRPr="00E21B2E">
        <w:rPr>
          <w:shd w:val="clear" w:color="auto" w:fill="FFFFFF"/>
        </w:rPr>
        <w:t xml:space="preserve"> more considerations in communication. To promote understanding and involvement, older patients may require more sales </w:t>
      </w:r>
      <w:r w:rsidR="00133085" w:rsidRPr="00E21B2E">
        <w:rPr>
          <w:shd w:val="clear" w:color="auto" w:fill="FFFFFF"/>
        </w:rPr>
        <w:t>pitches</w:t>
      </w:r>
      <w:r w:rsidRPr="00E21B2E">
        <w:rPr>
          <w:shd w:val="clear" w:color="auto" w:fill="FFFFFF"/>
        </w:rPr>
        <w:t xml:space="preserve">, clear elucidations, </w:t>
      </w:r>
      <w:r w:rsidR="00133085" w:rsidRPr="00E21B2E">
        <w:rPr>
          <w:shd w:val="clear" w:color="auto" w:fill="FFFFFF"/>
        </w:rPr>
        <w:t>and</w:t>
      </w:r>
      <w:r w:rsidRPr="00E21B2E">
        <w:rPr>
          <w:shd w:val="clear" w:color="auto" w:fill="FFFFFF"/>
        </w:rPr>
        <w:t xml:space="preserve"> respectful interactions (</w:t>
      </w:r>
      <w:proofErr w:type="spellStart"/>
      <w:r w:rsidRPr="00E21B2E">
        <w:rPr>
          <w:shd w:val="clear" w:color="auto" w:fill="FFFFFF"/>
        </w:rPr>
        <w:t>Sharkiya</w:t>
      </w:r>
      <w:proofErr w:type="spellEnd"/>
      <w:r w:rsidRPr="00E21B2E">
        <w:rPr>
          <w:shd w:val="clear" w:color="auto" w:fill="FFFFFF"/>
        </w:rPr>
        <w:t xml:space="preserve">, 2023). Being a former nurse, Sharon might have had increased expectations as far as professionalism and clinical reasoning are concerned.  A more responsive attitude would be to realise these personal attributes and shape communication to suit such attributes. Generally, this communication can be used to show how a mainly </w:t>
      </w:r>
      <w:r w:rsidR="00133085" w:rsidRPr="00E21B2E">
        <w:rPr>
          <w:shd w:val="clear" w:color="auto" w:fill="FFFFFF"/>
        </w:rPr>
        <w:t>task-focused</w:t>
      </w:r>
      <w:r w:rsidRPr="00E21B2E">
        <w:rPr>
          <w:shd w:val="clear" w:color="auto" w:fill="FFFFFF"/>
        </w:rPr>
        <w:t xml:space="preserve"> form of communication can undermine patient-centred care. </w:t>
      </w:r>
    </w:p>
    <w:p w14:paraId="795D9A24" w14:textId="560F4D41" w:rsidR="00843966" w:rsidRPr="00E21B2E" w:rsidRDefault="002411E3" w:rsidP="00E21B2E">
      <w:pPr>
        <w:pStyle w:val="Heading2"/>
        <w:rPr>
          <w:color w:val="4472C4" w:themeColor="accent1"/>
        </w:rPr>
      </w:pPr>
      <w:r w:rsidRPr="00E21B2E">
        <w:rPr>
          <w:color w:val="auto"/>
        </w:rPr>
        <w:t>Professional Therapeutic Relationships and NMBA Standards</w:t>
      </w:r>
      <w:r w:rsidR="00566F34" w:rsidRPr="00E21B2E">
        <w:rPr>
          <w:color w:val="auto"/>
        </w:rPr>
        <w:t xml:space="preserve"> - </w:t>
      </w:r>
      <w:r w:rsidR="008F334F" w:rsidRPr="00E21B2E">
        <w:rPr>
          <w:color w:val="auto"/>
        </w:rPr>
        <w:t>Part 2</w:t>
      </w:r>
    </w:p>
    <w:p w14:paraId="257C96AF" w14:textId="4C47026C" w:rsidR="002411E3" w:rsidRPr="00E21B2E" w:rsidRDefault="002411E3" w:rsidP="00E21B2E">
      <w:pPr>
        <w:pStyle w:val="NoSpacing"/>
        <w:spacing w:after="0" w:line="480" w:lineRule="auto"/>
        <w:ind w:left="0" w:firstLine="630"/>
        <w:contextualSpacing/>
        <w:rPr>
          <w:rStyle w:val="Hyperlink"/>
          <w:color w:val="auto"/>
          <w:u w:val="none"/>
        </w:rPr>
      </w:pPr>
      <w:bookmarkStart w:id="0" w:name="_Toc1916499"/>
      <w:r w:rsidRPr="00E21B2E">
        <w:rPr>
          <w:rStyle w:val="Hyperlink"/>
          <w:color w:val="auto"/>
          <w:u w:val="none"/>
        </w:rPr>
        <w:t xml:space="preserve">A professional therapeutic relationship is the basis of safe and effective nursing practice. The </w:t>
      </w:r>
      <w:r w:rsidR="00133085" w:rsidRPr="00E21B2E">
        <w:rPr>
          <w:rStyle w:val="Hyperlink"/>
          <w:color w:val="auto"/>
          <w:u w:val="none"/>
        </w:rPr>
        <w:t>Nursing</w:t>
      </w:r>
      <w:r w:rsidRPr="00E21B2E">
        <w:rPr>
          <w:rStyle w:val="Hyperlink"/>
          <w:color w:val="auto"/>
          <w:u w:val="none"/>
        </w:rPr>
        <w:t xml:space="preserve"> and </w:t>
      </w:r>
      <w:r w:rsidR="00133085" w:rsidRPr="00E21B2E">
        <w:rPr>
          <w:rStyle w:val="Hyperlink"/>
          <w:color w:val="auto"/>
          <w:u w:val="none"/>
        </w:rPr>
        <w:t>Midwifery Board</w:t>
      </w:r>
      <w:r w:rsidRPr="00E21B2E">
        <w:rPr>
          <w:rStyle w:val="Hyperlink"/>
          <w:color w:val="auto"/>
          <w:u w:val="none"/>
        </w:rPr>
        <w:t xml:space="preserve"> of Australia [NMBA] (2016) characterises such relationships </w:t>
      </w:r>
      <w:r w:rsidRPr="00E21B2E">
        <w:rPr>
          <w:rStyle w:val="Hyperlink"/>
          <w:color w:val="auto"/>
          <w:u w:val="none"/>
        </w:rPr>
        <w:lastRenderedPageBreak/>
        <w:t xml:space="preserve">as trust, respect, professional boundaries, and </w:t>
      </w:r>
      <w:r w:rsidR="00133085" w:rsidRPr="00E21B2E">
        <w:rPr>
          <w:rStyle w:val="Hyperlink"/>
          <w:color w:val="auto"/>
          <w:u w:val="none"/>
        </w:rPr>
        <w:t>communication</w:t>
      </w:r>
      <w:r w:rsidRPr="00E21B2E">
        <w:rPr>
          <w:rStyle w:val="Hyperlink"/>
          <w:color w:val="auto"/>
          <w:u w:val="none"/>
        </w:rPr>
        <w:t xml:space="preserve"> with patients. </w:t>
      </w:r>
      <w:r w:rsidR="00133085" w:rsidRPr="00E21B2E">
        <w:rPr>
          <w:rStyle w:val="Hyperlink"/>
          <w:color w:val="auto"/>
          <w:u w:val="none"/>
        </w:rPr>
        <w:t>Several</w:t>
      </w:r>
      <w:r w:rsidRPr="00E21B2E">
        <w:rPr>
          <w:rStyle w:val="Hyperlink"/>
          <w:color w:val="auto"/>
          <w:u w:val="none"/>
        </w:rPr>
        <w:t xml:space="preserve"> behaviours, which in turn go against these fundamental principles, compromise the quality of the nurse-patient relationship.</w:t>
      </w:r>
    </w:p>
    <w:p w14:paraId="148BB0E7" w14:textId="198D2477" w:rsidR="002411E3" w:rsidRPr="00E21B2E" w:rsidRDefault="002411E3" w:rsidP="00E21B2E">
      <w:pPr>
        <w:pStyle w:val="NoSpacing"/>
        <w:spacing w:after="0" w:line="480" w:lineRule="auto"/>
        <w:ind w:left="0" w:firstLine="630"/>
        <w:contextualSpacing/>
        <w:rPr>
          <w:rStyle w:val="Hyperlink"/>
          <w:color w:val="auto"/>
          <w:u w:val="none"/>
        </w:rPr>
      </w:pPr>
      <w:r w:rsidRPr="00E21B2E">
        <w:rPr>
          <w:rStyle w:val="Hyperlink"/>
          <w:color w:val="auto"/>
          <w:u w:val="none"/>
        </w:rPr>
        <w:t>The language used is poor and unacceptable, is one of the most outstanding issues. The casualness with which Rochelle describes the widowhood of Sharon as something cool and good</w:t>
      </w:r>
      <w:r w:rsidR="00133085" w:rsidRPr="00E21B2E">
        <w:rPr>
          <w:rStyle w:val="Hyperlink"/>
          <w:color w:val="auto"/>
          <w:u w:val="none"/>
        </w:rPr>
        <w:t>,</w:t>
      </w:r>
      <w:r w:rsidRPr="00E21B2E">
        <w:rPr>
          <w:rStyle w:val="Hyperlink"/>
          <w:color w:val="auto"/>
          <w:u w:val="none"/>
        </w:rPr>
        <w:t xml:space="preserve"> and the profanity she employs when talking about some of </w:t>
      </w:r>
      <w:r w:rsidR="00133085" w:rsidRPr="00E21B2E">
        <w:rPr>
          <w:rStyle w:val="Hyperlink"/>
          <w:color w:val="auto"/>
          <w:u w:val="none"/>
        </w:rPr>
        <w:t xml:space="preserve">her </w:t>
      </w:r>
      <w:r w:rsidRPr="00E21B2E">
        <w:rPr>
          <w:rStyle w:val="Hyperlink"/>
          <w:color w:val="auto"/>
          <w:u w:val="none"/>
        </w:rPr>
        <w:t>bodily functions</w:t>
      </w:r>
      <w:r w:rsidR="00133085" w:rsidRPr="00E21B2E">
        <w:rPr>
          <w:rStyle w:val="Hyperlink"/>
          <w:color w:val="auto"/>
          <w:u w:val="none"/>
        </w:rPr>
        <w:t>, shows a</w:t>
      </w:r>
      <w:r w:rsidRPr="00E21B2E">
        <w:rPr>
          <w:rStyle w:val="Hyperlink"/>
          <w:color w:val="auto"/>
          <w:u w:val="none"/>
        </w:rPr>
        <w:t xml:space="preserve"> lack of professional sensitivity. Also, the appeal of humour, e.g.</w:t>
      </w:r>
      <w:r w:rsidR="00133085" w:rsidRPr="00E21B2E">
        <w:rPr>
          <w:rStyle w:val="Hyperlink"/>
          <w:color w:val="auto"/>
          <w:u w:val="none"/>
        </w:rPr>
        <w:t>,</w:t>
      </w:r>
      <w:r w:rsidRPr="00E21B2E">
        <w:rPr>
          <w:rStyle w:val="Hyperlink"/>
          <w:color w:val="auto"/>
          <w:u w:val="none"/>
        </w:rPr>
        <w:t xml:space="preserve"> joking about death sometimes when Sharon has difficulties with technology, can lead to awkward or uncomfortable situations. Equally, self-disclosure by Rochelle, such as giving personal views on religion and alcohol consumption</w:t>
      </w:r>
      <w:r w:rsidR="00133085" w:rsidRPr="00E21B2E">
        <w:rPr>
          <w:rStyle w:val="Hyperlink"/>
          <w:color w:val="auto"/>
          <w:u w:val="none"/>
        </w:rPr>
        <w:t>,</w:t>
      </w:r>
      <w:r w:rsidRPr="00E21B2E">
        <w:rPr>
          <w:rStyle w:val="Hyperlink"/>
          <w:color w:val="auto"/>
          <w:u w:val="none"/>
        </w:rPr>
        <w:t xml:space="preserve"> mixes professional boundaries and puts the focus on the patient. The </w:t>
      </w:r>
      <w:r w:rsidR="00133085" w:rsidRPr="00E21B2E">
        <w:rPr>
          <w:rStyle w:val="Hyperlink"/>
          <w:color w:val="auto"/>
          <w:u w:val="none"/>
        </w:rPr>
        <w:t>existing</w:t>
      </w:r>
      <w:r w:rsidRPr="00E21B2E">
        <w:rPr>
          <w:rStyle w:val="Hyperlink"/>
          <w:color w:val="auto"/>
          <w:u w:val="none"/>
        </w:rPr>
        <w:t xml:space="preserve"> NMBA guidelines state that therapeutic relationships purposes </w:t>
      </w:r>
      <w:r w:rsidR="00133085" w:rsidRPr="00E21B2E">
        <w:rPr>
          <w:rStyle w:val="Hyperlink"/>
          <w:color w:val="auto"/>
          <w:u w:val="none"/>
        </w:rPr>
        <w:t xml:space="preserve">of therapy </w:t>
      </w:r>
      <w:r w:rsidRPr="00E21B2E">
        <w:rPr>
          <w:rStyle w:val="Hyperlink"/>
          <w:color w:val="auto"/>
          <w:u w:val="none"/>
        </w:rPr>
        <w:t>and give priority to the needs of the patient</w:t>
      </w:r>
      <w:r w:rsidR="00133085" w:rsidRPr="00E21B2E">
        <w:rPr>
          <w:rStyle w:val="Hyperlink"/>
          <w:color w:val="auto"/>
          <w:u w:val="none"/>
        </w:rPr>
        <w:t>,</w:t>
      </w:r>
      <w:r w:rsidRPr="00E21B2E">
        <w:rPr>
          <w:rStyle w:val="Hyperlink"/>
          <w:color w:val="auto"/>
          <w:u w:val="none"/>
        </w:rPr>
        <w:t xml:space="preserve"> and that the professional relationship maintains a clear professional boundary.</w:t>
      </w:r>
    </w:p>
    <w:p w14:paraId="178A47DA" w14:textId="28DF89BC" w:rsidR="002411E3" w:rsidRPr="00E21B2E" w:rsidRDefault="002411E3" w:rsidP="00E21B2E">
      <w:pPr>
        <w:pStyle w:val="NoSpacing"/>
        <w:spacing w:after="0" w:line="480" w:lineRule="auto"/>
        <w:ind w:left="0" w:firstLine="630"/>
        <w:contextualSpacing/>
        <w:rPr>
          <w:rStyle w:val="Hyperlink"/>
          <w:color w:val="auto"/>
          <w:u w:val="none"/>
        </w:rPr>
      </w:pPr>
      <w:r w:rsidRPr="00E21B2E">
        <w:rPr>
          <w:rStyle w:val="Hyperlink"/>
          <w:color w:val="auto"/>
          <w:u w:val="none"/>
        </w:rPr>
        <w:t xml:space="preserve">It is possible to critically </w:t>
      </w:r>
      <w:proofErr w:type="spellStart"/>
      <w:r w:rsidRPr="00E21B2E">
        <w:rPr>
          <w:rStyle w:val="Hyperlink"/>
          <w:color w:val="auto"/>
          <w:u w:val="none"/>
        </w:rPr>
        <w:t>analyze</w:t>
      </w:r>
      <w:proofErr w:type="spellEnd"/>
      <w:r w:rsidRPr="00E21B2E">
        <w:rPr>
          <w:rStyle w:val="Hyperlink"/>
          <w:color w:val="auto"/>
          <w:u w:val="none"/>
        </w:rPr>
        <w:t xml:space="preserve"> these behaviours </w:t>
      </w:r>
      <w:r w:rsidR="00133085" w:rsidRPr="00E21B2E">
        <w:rPr>
          <w:rStyle w:val="Hyperlink"/>
          <w:color w:val="auto"/>
          <w:u w:val="none"/>
        </w:rPr>
        <w:t>in relation to</w:t>
      </w:r>
      <w:r w:rsidRPr="00E21B2E">
        <w:rPr>
          <w:rStyle w:val="Hyperlink"/>
          <w:color w:val="auto"/>
          <w:u w:val="none"/>
        </w:rPr>
        <w:t xml:space="preserve"> NMBA standards. Standard 1 emphasises critical thinking and the ability to respond appropriately to patient cues. In this exchange, Rochelle is responsive to the needs of Sharon, especially as she is fearful of falling, experiences grief, etc. The use of Standard 3 is aimed at ensuring that effective communication is maintained, but </w:t>
      </w:r>
      <w:r w:rsidR="00133085" w:rsidRPr="00E21B2E">
        <w:rPr>
          <w:rStyle w:val="Hyperlink"/>
          <w:color w:val="auto"/>
          <w:u w:val="none"/>
        </w:rPr>
        <w:t xml:space="preserve">when </w:t>
      </w:r>
      <w:r w:rsidRPr="00E21B2E">
        <w:rPr>
          <w:rStyle w:val="Hyperlink"/>
          <w:color w:val="auto"/>
          <w:u w:val="none"/>
        </w:rPr>
        <w:t xml:space="preserve">disrupted by interruptions, rushed questioning, and dismissive responses, the development of trust and understanding cannot be achieved. The sixth standard asks nurses to </w:t>
      </w:r>
      <w:proofErr w:type="spellStart"/>
      <w:r w:rsidRPr="00E21B2E">
        <w:rPr>
          <w:rStyle w:val="Hyperlink"/>
          <w:color w:val="auto"/>
          <w:u w:val="none"/>
        </w:rPr>
        <w:t>analyze</w:t>
      </w:r>
      <w:proofErr w:type="spellEnd"/>
      <w:r w:rsidRPr="00E21B2E">
        <w:rPr>
          <w:rStyle w:val="Hyperlink"/>
          <w:color w:val="auto"/>
          <w:u w:val="none"/>
        </w:rPr>
        <w:t xml:space="preserve"> the results and make sure that the communication helps to make informed decisions. Nonetheless, Rochelle fails to sufficiently verify that Sharon understands the research study or is even provided with adequate information to justify her inclusion in the research study.</w:t>
      </w:r>
    </w:p>
    <w:p w14:paraId="447AFBA9" w14:textId="236E892B" w:rsidR="002411E3" w:rsidRPr="00E21B2E" w:rsidRDefault="002411E3" w:rsidP="00E21B2E">
      <w:pPr>
        <w:pStyle w:val="NoSpacing"/>
        <w:spacing w:after="0" w:line="480" w:lineRule="auto"/>
        <w:ind w:left="0" w:firstLine="630"/>
        <w:contextualSpacing/>
        <w:rPr>
          <w:rStyle w:val="Hyperlink"/>
          <w:color w:val="auto"/>
          <w:u w:val="none"/>
        </w:rPr>
      </w:pPr>
      <w:r w:rsidRPr="00E21B2E">
        <w:rPr>
          <w:rStyle w:val="Hyperlink"/>
          <w:color w:val="auto"/>
          <w:u w:val="none"/>
        </w:rPr>
        <w:lastRenderedPageBreak/>
        <w:t xml:space="preserve">Trust is a vital element of therapeutic relationships and directly </w:t>
      </w:r>
      <w:r w:rsidR="00133085" w:rsidRPr="00E21B2E">
        <w:rPr>
          <w:rStyle w:val="Hyperlink"/>
          <w:color w:val="auto"/>
          <w:u w:val="none"/>
        </w:rPr>
        <w:t>impacts</w:t>
      </w:r>
      <w:r w:rsidRPr="00E21B2E">
        <w:rPr>
          <w:rStyle w:val="Hyperlink"/>
          <w:color w:val="auto"/>
          <w:u w:val="none"/>
        </w:rPr>
        <w:t xml:space="preserve"> patient engagement, disclosure, and adherence to care (Bahari et al., 2024). Actions, which indicate distraction, absence of empathy, and emphasis </w:t>
      </w:r>
      <w:r w:rsidR="00133085" w:rsidRPr="00E21B2E">
        <w:rPr>
          <w:rStyle w:val="Hyperlink"/>
          <w:color w:val="auto"/>
          <w:u w:val="none"/>
        </w:rPr>
        <w:t>on</w:t>
      </w:r>
      <w:r w:rsidRPr="00E21B2E">
        <w:rPr>
          <w:rStyle w:val="Hyperlink"/>
          <w:color w:val="auto"/>
          <w:u w:val="none"/>
        </w:rPr>
        <w:t xml:space="preserve"> tasks preceding the needs of the patients, undermine trust in this case.</w:t>
      </w:r>
    </w:p>
    <w:p w14:paraId="78749079" w14:textId="56888ABB" w:rsidR="002411E3" w:rsidRPr="00E21B2E" w:rsidRDefault="002411E3" w:rsidP="00E21B2E">
      <w:pPr>
        <w:pStyle w:val="NoSpacing"/>
        <w:spacing w:after="0" w:line="480" w:lineRule="auto"/>
        <w:ind w:left="0" w:firstLine="630"/>
        <w:contextualSpacing/>
        <w:rPr>
          <w:rStyle w:val="Hyperlink"/>
          <w:color w:val="auto"/>
          <w:u w:val="none"/>
        </w:rPr>
      </w:pPr>
      <w:r w:rsidRPr="00E21B2E">
        <w:rPr>
          <w:rStyle w:val="Hyperlink"/>
          <w:color w:val="auto"/>
          <w:u w:val="none"/>
        </w:rPr>
        <w:t xml:space="preserve">In addition, the interaction evokes the issues of patient safety and care quality. The failure to maximise the fear of falling of Sharon is another opportunity cost associated with risk assessment and control. Falls </w:t>
      </w:r>
      <w:r w:rsidR="00133085" w:rsidRPr="00E21B2E">
        <w:rPr>
          <w:rStyle w:val="Hyperlink"/>
          <w:color w:val="auto"/>
          <w:u w:val="none"/>
        </w:rPr>
        <w:t>are a</w:t>
      </w:r>
      <w:r w:rsidRPr="00E21B2E">
        <w:rPr>
          <w:rStyle w:val="Hyperlink"/>
          <w:color w:val="auto"/>
          <w:u w:val="none"/>
        </w:rPr>
        <w:t xml:space="preserve"> big problem among older adults; treatment of such fear necessitates clinical consideration and emotional encouragement. It is stressed by the Australian Commission on Safety and Quality in Health Care (2017) that extended evaluation and patient involvement in the safety promotion should be prioritized. Not investigating this problem, Rochelle does not completely correspond to these norms.</w:t>
      </w:r>
    </w:p>
    <w:p w14:paraId="574F9FCA" w14:textId="42440648" w:rsidR="00BC6EB9" w:rsidRPr="00E21B2E" w:rsidRDefault="002411E3" w:rsidP="00E21B2E">
      <w:pPr>
        <w:pStyle w:val="NoSpacing"/>
        <w:spacing w:after="0" w:line="480" w:lineRule="auto"/>
        <w:ind w:left="0" w:firstLine="720"/>
        <w:contextualSpacing/>
        <w:rPr>
          <w:color w:val="000000"/>
          <w:shd w:val="clear" w:color="auto" w:fill="FFFFFF"/>
        </w:rPr>
      </w:pPr>
      <w:r w:rsidRPr="00E21B2E">
        <w:rPr>
          <w:rStyle w:val="Hyperlink"/>
          <w:color w:val="auto"/>
          <w:u w:val="none"/>
        </w:rPr>
        <w:t>Professionalism in circumstances related to research recruitment is especially significant, as well as informed consent. At any rate, patients should be able to be respected, informed</w:t>
      </w:r>
      <w:r w:rsidR="00133085" w:rsidRPr="00E21B2E">
        <w:rPr>
          <w:rStyle w:val="Hyperlink"/>
          <w:color w:val="auto"/>
          <w:u w:val="none"/>
        </w:rPr>
        <w:t>,</w:t>
      </w:r>
      <w:r w:rsidRPr="00E21B2E">
        <w:rPr>
          <w:rStyle w:val="Hyperlink"/>
          <w:color w:val="auto"/>
          <w:u w:val="none"/>
        </w:rPr>
        <w:t xml:space="preserve"> and free of pressure in making decisions about participation. On the whole, this interaction shows that any lapse of professionalism and communication may harm therapeutic relationships and levels of patient trust and safety.</w:t>
      </w:r>
    </w:p>
    <w:p w14:paraId="1E35EBB5" w14:textId="74BF2592" w:rsidR="00BC6EB9" w:rsidRPr="00E21B2E" w:rsidRDefault="002411E3" w:rsidP="00E21B2E">
      <w:pPr>
        <w:pStyle w:val="Heading2"/>
        <w:rPr>
          <w:color w:val="4472C4" w:themeColor="accent1"/>
        </w:rPr>
      </w:pPr>
      <w:r w:rsidRPr="00E21B2E">
        <w:rPr>
          <w:color w:val="auto"/>
        </w:rPr>
        <w:t>Evidence-based Communication Strategies</w:t>
      </w:r>
      <w:r w:rsidR="00566F34" w:rsidRPr="00E21B2E">
        <w:rPr>
          <w:color w:val="auto"/>
        </w:rPr>
        <w:t xml:space="preserve">- </w:t>
      </w:r>
      <w:r w:rsidR="00BC6EB9" w:rsidRPr="00E21B2E">
        <w:rPr>
          <w:color w:val="auto"/>
        </w:rPr>
        <w:t>Part 3</w:t>
      </w:r>
    </w:p>
    <w:p w14:paraId="609E2323" w14:textId="4A32C3EC" w:rsidR="002411E3" w:rsidRPr="00E21B2E" w:rsidRDefault="002411E3" w:rsidP="00E21B2E">
      <w:pPr>
        <w:pStyle w:val="NoSpacing"/>
        <w:spacing w:after="0" w:line="480" w:lineRule="auto"/>
        <w:ind w:left="0" w:firstLine="630"/>
        <w:contextualSpacing/>
        <w:rPr>
          <w:rStyle w:val="Hyperlink"/>
          <w:color w:val="auto"/>
          <w:u w:val="none"/>
        </w:rPr>
      </w:pPr>
      <w:r w:rsidRPr="00E21B2E">
        <w:rPr>
          <w:rStyle w:val="Hyperlink"/>
          <w:color w:val="auto"/>
          <w:u w:val="none"/>
        </w:rPr>
        <w:t>In an effort to enhance the quality of communication and facilitate patient-centred care, the following two evidence-based approaches may be considered: use of plain language with teach-back and implementation of the person-centred active listening model.</w:t>
      </w:r>
    </w:p>
    <w:p w14:paraId="5CB7C48E" w14:textId="5EBF56C2" w:rsidR="002411E3" w:rsidRPr="00E21B2E" w:rsidRDefault="002411E3" w:rsidP="00E21B2E">
      <w:pPr>
        <w:pStyle w:val="NoSpacing"/>
        <w:spacing w:after="0" w:line="480" w:lineRule="auto"/>
        <w:ind w:left="0" w:firstLine="630"/>
        <w:contextualSpacing/>
        <w:rPr>
          <w:rStyle w:val="Hyperlink"/>
          <w:color w:val="auto"/>
          <w:u w:val="none"/>
        </w:rPr>
      </w:pPr>
      <w:r w:rsidRPr="00E21B2E">
        <w:rPr>
          <w:rStyle w:val="Hyperlink"/>
          <w:color w:val="auto"/>
          <w:u w:val="none"/>
        </w:rPr>
        <w:t xml:space="preserve">The first evidence-based approach is based on the use of plain language in combination with the teach-back model. The use of plain language involves simplifying complex information to promote comprehension and reduce cognitive load, especially among older patients or those </w:t>
      </w:r>
      <w:r w:rsidRPr="00E21B2E">
        <w:rPr>
          <w:rStyle w:val="Hyperlink"/>
          <w:color w:val="auto"/>
          <w:u w:val="none"/>
        </w:rPr>
        <w:lastRenderedPageBreak/>
        <w:t>who are emotionally distraught (Randell et al., 2025). Thus, Rochelle might explain to the woman what the research study entails and its risks in straightforward terms.</w:t>
      </w:r>
    </w:p>
    <w:p w14:paraId="61FA73D9" w14:textId="77777777" w:rsidR="006322A3" w:rsidRPr="00E21B2E" w:rsidRDefault="002411E3" w:rsidP="00E21B2E">
      <w:pPr>
        <w:pStyle w:val="NoSpacing"/>
        <w:spacing w:after="0" w:line="480" w:lineRule="auto"/>
        <w:ind w:left="0" w:firstLine="720"/>
        <w:contextualSpacing/>
      </w:pPr>
      <w:r w:rsidRPr="00E21B2E">
        <w:rPr>
          <w:rStyle w:val="Hyperlink"/>
          <w:color w:val="auto"/>
          <w:u w:val="none"/>
        </w:rPr>
        <w:t>At the same time, the teach-back model allows the nurse to verify that the patient comprehends the provided information (</w:t>
      </w:r>
      <w:proofErr w:type="spellStart"/>
      <w:r w:rsidRPr="00E21B2E">
        <w:rPr>
          <w:rStyle w:val="Hyperlink"/>
          <w:color w:val="auto"/>
          <w:u w:val="none"/>
        </w:rPr>
        <w:t>Shersher</w:t>
      </w:r>
      <w:proofErr w:type="spellEnd"/>
      <w:r w:rsidRPr="00E21B2E">
        <w:rPr>
          <w:rStyle w:val="Hyperlink"/>
          <w:color w:val="auto"/>
          <w:u w:val="none"/>
        </w:rPr>
        <w:t xml:space="preserve"> et al., 2021). Rochelle could phrase this strategy in the following way: "Just to ensure that I made myself clear, can you please paraphrase what I just said about the study?"</w:t>
      </w:r>
      <w:r w:rsidR="006322A3" w:rsidRPr="00E21B2E">
        <w:rPr>
          <w:rStyle w:val="Hyperlink"/>
          <w:color w:val="auto"/>
          <w:u w:val="none"/>
        </w:rPr>
        <w:t xml:space="preserve"> </w:t>
      </w:r>
      <w:r w:rsidR="006322A3" w:rsidRPr="00E21B2E">
        <w:rPr>
          <w:color w:val="000000"/>
          <w:shd w:val="clear" w:color="auto" w:fill="FFFFFF"/>
        </w:rPr>
        <w:t>In addition to improving patients' understanding of the topic, this method allows for building up patients' autonomy and confidence in making decisions. Of course, it should be implemented using a positive and supportive attitude because such an approach will make patients feel insecure or under pressure.</w:t>
      </w:r>
    </w:p>
    <w:p w14:paraId="26FE83B6" w14:textId="77777777" w:rsidR="006322A3" w:rsidRPr="00E21B2E" w:rsidRDefault="006322A3" w:rsidP="00E21B2E">
      <w:pPr>
        <w:pStyle w:val="NoSpacing"/>
        <w:spacing w:after="0" w:line="480" w:lineRule="auto"/>
        <w:ind w:left="0" w:firstLine="720"/>
        <w:contextualSpacing/>
      </w:pPr>
      <w:r w:rsidRPr="00E21B2E">
        <w:rPr>
          <w:color w:val="000000"/>
          <w:shd w:val="clear" w:color="auto" w:fill="FFFFFF"/>
        </w:rPr>
        <w:t>The second technique is related to using a person-centred active listening approach based on empathy, reflection, and collaboration with the client. First of all, the nurse should use open-ended questions and invite the patient to express his/her thoughts and concerns.</w:t>
      </w:r>
    </w:p>
    <w:p w14:paraId="6B749C67" w14:textId="5E953E11" w:rsidR="006322A3" w:rsidRPr="00E21B2E" w:rsidRDefault="006322A3" w:rsidP="00E21B2E">
      <w:pPr>
        <w:pStyle w:val="NoSpacing"/>
        <w:spacing w:after="0" w:line="480" w:lineRule="auto"/>
        <w:ind w:left="0" w:firstLine="720"/>
        <w:contextualSpacing/>
      </w:pPr>
      <w:r w:rsidRPr="00E21B2E">
        <w:rPr>
          <w:color w:val="000000"/>
          <w:shd w:val="clear" w:color="auto" w:fill="FFFFFF"/>
        </w:rPr>
        <w:t>It is also important to use reflective listening that implies addressing both content and affective layers in the conversation. To address Sharon's concern about falling and her fear, Rochelle could say something like "I understand that you are afraid of your ability to walk independently now after you have fallen." In other words, the patient feels that her emotions are accepted</w:t>
      </w:r>
      <w:r w:rsidR="00133085" w:rsidRPr="00E21B2E">
        <w:rPr>
          <w:color w:val="000000"/>
          <w:shd w:val="clear" w:color="auto" w:fill="FFFFFF"/>
        </w:rPr>
        <w:t>,</w:t>
      </w:r>
      <w:r w:rsidRPr="00E21B2E">
        <w:rPr>
          <w:color w:val="000000"/>
          <w:shd w:val="clear" w:color="auto" w:fill="FFFFFF"/>
        </w:rPr>
        <w:t xml:space="preserve"> and she is encouraged to talk more.</w:t>
      </w:r>
    </w:p>
    <w:p w14:paraId="07889058" w14:textId="18592AC3" w:rsidR="006322A3" w:rsidRDefault="006322A3" w:rsidP="00E21B2E">
      <w:pPr>
        <w:pStyle w:val="NoSpacing"/>
        <w:spacing w:after="0" w:line="480" w:lineRule="auto"/>
        <w:ind w:left="0" w:firstLine="720"/>
        <w:contextualSpacing/>
        <w:rPr>
          <w:color w:val="000000"/>
          <w:shd w:val="clear" w:color="auto" w:fill="FFFFFF"/>
        </w:rPr>
      </w:pPr>
      <w:r w:rsidRPr="00E21B2E">
        <w:rPr>
          <w:color w:val="000000"/>
          <w:shd w:val="clear" w:color="auto" w:fill="FFFFFF"/>
        </w:rPr>
        <w:t>Agenda setting is another way of collaboration that allows nurses to establish goals and objectives in their conversation with clients. Therefore, it will be helpful for Rochelle to explain the purpose of the conversation and invite Sharon to set priorities. According to research studies, these approaches</w:t>
      </w:r>
      <w:r w:rsidR="00E21B2E">
        <w:rPr>
          <w:color w:val="000000"/>
          <w:shd w:val="clear" w:color="auto" w:fill="FFFFFF"/>
        </w:rPr>
        <w:t>.</w:t>
      </w:r>
    </w:p>
    <w:p w14:paraId="7E423E59" w14:textId="77777777" w:rsidR="00E21B2E" w:rsidRDefault="00E21B2E" w:rsidP="00E21B2E">
      <w:pPr>
        <w:pStyle w:val="NoSpacing"/>
        <w:spacing w:after="0" w:line="480" w:lineRule="auto"/>
        <w:ind w:left="0" w:firstLine="720"/>
        <w:contextualSpacing/>
        <w:rPr>
          <w:color w:val="000000"/>
          <w:shd w:val="clear" w:color="auto" w:fill="FFFFFF"/>
        </w:rPr>
      </w:pPr>
    </w:p>
    <w:p w14:paraId="2736D16B" w14:textId="77777777" w:rsidR="00E21B2E" w:rsidRPr="00E21B2E" w:rsidRDefault="00E21B2E" w:rsidP="00E21B2E">
      <w:pPr>
        <w:pStyle w:val="NoSpacing"/>
        <w:spacing w:after="0" w:line="480" w:lineRule="auto"/>
        <w:ind w:left="0" w:firstLine="720"/>
        <w:contextualSpacing/>
      </w:pPr>
    </w:p>
    <w:p w14:paraId="71AAF60E" w14:textId="73F8005E" w:rsidR="00E11D2C" w:rsidRPr="00E21B2E" w:rsidRDefault="00BC6EB9" w:rsidP="00E21B2E">
      <w:pPr>
        <w:pStyle w:val="Heading1"/>
        <w:rPr>
          <w:color w:val="auto"/>
        </w:rPr>
      </w:pPr>
      <w:r w:rsidRPr="00E21B2E">
        <w:rPr>
          <w:rStyle w:val="Hyperlink"/>
          <w:color w:val="auto"/>
          <w:u w:val="none"/>
        </w:rPr>
        <w:lastRenderedPageBreak/>
        <w:t>Part 3</w:t>
      </w:r>
      <w:r w:rsidR="00133085" w:rsidRPr="00E21B2E">
        <w:rPr>
          <w:rStyle w:val="Hyperlink"/>
          <w:color w:val="auto"/>
          <w:u w:val="none"/>
        </w:rPr>
        <w:t>:</w:t>
      </w:r>
      <w:r w:rsidRPr="00E21B2E">
        <w:rPr>
          <w:rStyle w:val="Hyperlink"/>
          <w:color w:val="auto"/>
          <w:u w:val="none"/>
        </w:rPr>
        <w:t xml:space="preserve"> </w:t>
      </w:r>
      <w:r w:rsidR="006322A3" w:rsidRPr="00E21B2E">
        <w:rPr>
          <w:color w:val="auto"/>
        </w:rPr>
        <w:t>Reflection on Future Practice</w:t>
      </w:r>
    </w:p>
    <w:p w14:paraId="42E9D306" w14:textId="6A172983" w:rsidR="00E21B2E" w:rsidRPr="00E21B2E" w:rsidRDefault="006322A3" w:rsidP="00E21B2E">
      <w:pPr>
        <w:spacing w:line="480" w:lineRule="auto"/>
      </w:pPr>
      <w:r w:rsidRPr="00E21B2E">
        <w:tab/>
        <w:t xml:space="preserve">In this reflection, it became clear just how much clinical interviewing relies on communication. Although completing clinical questions successfully may appear to be an important aspect, poor communication can still lead to a misinterpretation of emotional responses, low patient involvement, and damaged relationships. In my further work, I am going to focus on developing the skill of active listening, which means paying full attention to patients and not interrupting them. </w:t>
      </w:r>
      <w:r w:rsidR="00133085" w:rsidRPr="00E21B2E">
        <w:t>I need to give</w:t>
      </w:r>
      <w:r w:rsidRPr="00E21B2E">
        <w:t xml:space="preserve"> enough time to each person to voice their thoughts without making them feel hurried. I also want to employ the teach-back technique in my communication strategies, especially when dealing with complicated topics or seeking consent from the patient. This involves getting the patient to repeat what I have said in order to make sure that everything is understood correctly. </w:t>
      </w:r>
    </w:p>
    <w:p w14:paraId="452467AF" w14:textId="77777777" w:rsidR="00E21B2E" w:rsidRDefault="00E21B2E">
      <w:pPr>
        <w:spacing w:after="160" w:line="259" w:lineRule="auto"/>
        <w:contextualSpacing w:val="0"/>
        <w:rPr>
          <w:b/>
          <w:bCs/>
        </w:rPr>
      </w:pPr>
      <w:r>
        <w:rPr>
          <w:b/>
          <w:bCs/>
        </w:rPr>
        <w:br w:type="page"/>
      </w:r>
    </w:p>
    <w:p w14:paraId="3077F811" w14:textId="15A063E1" w:rsidR="000D209D" w:rsidRPr="00E21B2E" w:rsidRDefault="000D209D" w:rsidP="00E21B2E">
      <w:pPr>
        <w:spacing w:line="480" w:lineRule="auto"/>
        <w:jc w:val="center"/>
        <w:rPr>
          <w:color w:val="000000"/>
          <w:lang w:eastAsia="en-AU"/>
        </w:rPr>
      </w:pPr>
      <w:r w:rsidRPr="00E21B2E">
        <w:rPr>
          <w:b/>
          <w:bCs/>
        </w:rPr>
        <w:lastRenderedPageBreak/>
        <w:t>References</w:t>
      </w:r>
      <w:bookmarkEnd w:id="0"/>
    </w:p>
    <w:p w14:paraId="684839BC" w14:textId="77777777" w:rsidR="006322A3" w:rsidRPr="00E21B2E" w:rsidRDefault="006322A3" w:rsidP="00E21B2E">
      <w:pPr>
        <w:spacing w:line="480" w:lineRule="auto"/>
        <w:ind w:left="720" w:hanging="720"/>
      </w:pPr>
      <w:r w:rsidRPr="00E21B2E">
        <w:t xml:space="preserve">Australian Commission on Safety and Quality in Health Care. (2017). National Safety and Quality Health Service Standards (2nd ed.; updated May 2021). </w:t>
      </w:r>
      <w:hyperlink r:id="rId12" w:history="1">
        <w:r w:rsidRPr="00E21B2E">
          <w:rPr>
            <w:rStyle w:val="Hyperlink"/>
          </w:rPr>
          <w:t>https://www.safetyandquality.gov.au/sites/default/files/2021-05/national_safety_and_quality_health_service_nsqhs_standards_second_edition_-_updated_may_2021.pdf</w:t>
        </w:r>
      </w:hyperlink>
    </w:p>
    <w:p w14:paraId="26F83A87" w14:textId="34241BB8" w:rsidR="006322A3" w:rsidRPr="00E21B2E" w:rsidRDefault="006322A3" w:rsidP="00E21B2E">
      <w:pPr>
        <w:spacing w:line="480" w:lineRule="auto"/>
        <w:ind w:left="720" w:hanging="720"/>
      </w:pPr>
      <w:r w:rsidRPr="00E21B2E">
        <w:t xml:space="preserve">Nursing and Midwifery Board of Australia. (2016). Registered nurse standards for practice. </w:t>
      </w:r>
      <w:hyperlink r:id="rId13" w:history="1">
        <w:r w:rsidRPr="00E21B2E">
          <w:rPr>
            <w:rStyle w:val="Hyperlink"/>
          </w:rPr>
          <w:t>https://www.nursingmidwiferyboard.gov.au/codes-guidelines-statements/professional-standards/registered-nurse-standards-for-practice.aspx</w:t>
        </w:r>
      </w:hyperlink>
    </w:p>
    <w:p w14:paraId="51605CC5" w14:textId="1BEA1042" w:rsidR="006322A3" w:rsidRPr="00E21B2E" w:rsidRDefault="006322A3" w:rsidP="00E21B2E">
      <w:pPr>
        <w:spacing w:line="480" w:lineRule="auto"/>
        <w:ind w:left="720" w:hanging="720"/>
      </w:pPr>
      <w:r w:rsidRPr="00E21B2E">
        <w:t xml:space="preserve">Bahari, Z., </w:t>
      </w:r>
      <w:proofErr w:type="spellStart"/>
      <w:r w:rsidRPr="00E21B2E">
        <w:t>Vosoghi</w:t>
      </w:r>
      <w:proofErr w:type="spellEnd"/>
      <w:r w:rsidRPr="00E21B2E">
        <w:t xml:space="preserve">, N., </w:t>
      </w:r>
      <w:proofErr w:type="spellStart"/>
      <w:r w:rsidRPr="00E21B2E">
        <w:t>Ramazanzadeh</w:t>
      </w:r>
      <w:proofErr w:type="spellEnd"/>
      <w:r w:rsidRPr="00E21B2E">
        <w:t xml:space="preserve">, N., </w:t>
      </w:r>
      <w:proofErr w:type="spellStart"/>
      <w:r w:rsidRPr="00E21B2E">
        <w:t>Moshfeghi</w:t>
      </w:r>
      <w:proofErr w:type="spellEnd"/>
      <w:r w:rsidRPr="00E21B2E">
        <w:t xml:space="preserve">, S., &amp; </w:t>
      </w:r>
      <w:proofErr w:type="spellStart"/>
      <w:r w:rsidRPr="00E21B2E">
        <w:t>Aghamohammadi</w:t>
      </w:r>
      <w:proofErr w:type="spellEnd"/>
      <w:r w:rsidRPr="00E21B2E">
        <w:t xml:space="preserve">, M. (2024). Patient trust in nurses: Exploring the relationship with care quality and communication skills in emergency departments. </w:t>
      </w:r>
      <w:r w:rsidRPr="00E21B2E">
        <w:rPr>
          <w:i/>
        </w:rPr>
        <w:t>BMC Nursing</w:t>
      </w:r>
      <w:r w:rsidRPr="00E21B2E">
        <w:t xml:space="preserve">, </w:t>
      </w:r>
      <w:r w:rsidRPr="00E21B2E">
        <w:rPr>
          <w:i/>
        </w:rPr>
        <w:t>23</w:t>
      </w:r>
      <w:r w:rsidRPr="00E21B2E">
        <w:t xml:space="preserve">, 595. </w:t>
      </w:r>
      <w:hyperlink r:id="rId14" w:history="1">
        <w:r w:rsidRPr="00E21B2E">
          <w:rPr>
            <w:rStyle w:val="Hyperlink"/>
          </w:rPr>
          <w:t>https://doi.org/10.1186/s12912-024-02241-z</w:t>
        </w:r>
      </w:hyperlink>
    </w:p>
    <w:p w14:paraId="18906779" w14:textId="75D6ED73" w:rsidR="006322A3" w:rsidRPr="00E21B2E" w:rsidRDefault="006322A3" w:rsidP="00E21B2E">
      <w:pPr>
        <w:spacing w:line="480" w:lineRule="auto"/>
        <w:ind w:left="720" w:hanging="720"/>
      </w:pPr>
      <w:r w:rsidRPr="00E21B2E">
        <w:t xml:space="preserve">Kwame, A., &amp; </w:t>
      </w:r>
      <w:proofErr w:type="spellStart"/>
      <w:r w:rsidRPr="00E21B2E">
        <w:t>Petrucka</w:t>
      </w:r>
      <w:proofErr w:type="spellEnd"/>
      <w:r w:rsidRPr="00E21B2E">
        <w:t>, P. M. (2021). A literature-based study of patient-</w:t>
      </w:r>
      <w:proofErr w:type="spellStart"/>
      <w:r w:rsidRPr="00E21B2E">
        <w:t>centered</w:t>
      </w:r>
      <w:proofErr w:type="spellEnd"/>
      <w:r w:rsidRPr="00E21B2E">
        <w:t xml:space="preserve"> care and communication in nurse-patient interactions: Barriers, facilitators, and the way forward. </w:t>
      </w:r>
      <w:r w:rsidRPr="00E21B2E">
        <w:rPr>
          <w:i/>
        </w:rPr>
        <w:t>BMC Nursing</w:t>
      </w:r>
      <w:r w:rsidRPr="00E21B2E">
        <w:t xml:space="preserve">, </w:t>
      </w:r>
      <w:r w:rsidRPr="00E21B2E">
        <w:rPr>
          <w:i/>
        </w:rPr>
        <w:t>20</w:t>
      </w:r>
      <w:r w:rsidRPr="00E21B2E">
        <w:t xml:space="preserve">, 158. </w:t>
      </w:r>
      <w:hyperlink r:id="rId15" w:history="1">
        <w:r w:rsidRPr="00E21B2E">
          <w:rPr>
            <w:rStyle w:val="Hyperlink"/>
          </w:rPr>
          <w:t>https://doi.org/10.1186/s12912-021-00684-2</w:t>
        </w:r>
      </w:hyperlink>
    </w:p>
    <w:p w14:paraId="10943BF7" w14:textId="04A066B2" w:rsidR="006322A3" w:rsidRPr="00E21B2E" w:rsidRDefault="006322A3" w:rsidP="00E21B2E">
      <w:pPr>
        <w:spacing w:line="480" w:lineRule="auto"/>
        <w:ind w:left="720" w:hanging="720"/>
      </w:pPr>
      <w:r w:rsidRPr="00E21B2E">
        <w:t xml:space="preserve">Randell, R. L., Wilson, H. P., Ragavan, M. I., Collins, A. B., Vail, J., Ramirez, S., Amodei, J., </w:t>
      </w:r>
      <w:proofErr w:type="spellStart"/>
      <w:r w:rsidRPr="00E21B2E">
        <w:t>Mickievicz</w:t>
      </w:r>
      <w:proofErr w:type="spellEnd"/>
      <w:r w:rsidRPr="00E21B2E">
        <w:t xml:space="preserve">, E., Krieger, M. S., Macon, E. C., &amp; Hornik, C. P. (2025). Communicating health research with plain language. </w:t>
      </w:r>
      <w:r w:rsidRPr="00E21B2E">
        <w:rPr>
          <w:i/>
        </w:rPr>
        <w:t>INQUIRY: The Journal of Health Care Organization, Provision, and Financing</w:t>
      </w:r>
      <w:r w:rsidRPr="00E21B2E">
        <w:t xml:space="preserve">, </w:t>
      </w:r>
      <w:r w:rsidRPr="00E21B2E">
        <w:rPr>
          <w:i/>
        </w:rPr>
        <w:t>62</w:t>
      </w:r>
      <w:r w:rsidRPr="00E21B2E">
        <w:t xml:space="preserve">, 00469580251357755. </w:t>
      </w:r>
      <w:hyperlink r:id="rId16" w:history="1">
        <w:r w:rsidRPr="00E21B2E">
          <w:rPr>
            <w:rStyle w:val="Hyperlink"/>
          </w:rPr>
          <w:t>https://doi.org/10.1177/00469580251357755</w:t>
        </w:r>
      </w:hyperlink>
    </w:p>
    <w:p w14:paraId="41CB55CB" w14:textId="77777777" w:rsidR="006322A3" w:rsidRPr="00E21B2E" w:rsidRDefault="006322A3" w:rsidP="00E21B2E">
      <w:pPr>
        <w:spacing w:line="480" w:lineRule="auto"/>
        <w:ind w:left="720" w:hanging="720"/>
      </w:pPr>
    </w:p>
    <w:p w14:paraId="67D225E1" w14:textId="77777777" w:rsidR="00E21B2E" w:rsidRPr="00E21B2E" w:rsidRDefault="006322A3" w:rsidP="00E21B2E">
      <w:pPr>
        <w:spacing w:line="480" w:lineRule="auto"/>
        <w:ind w:left="720" w:hanging="720"/>
      </w:pPr>
      <w:proofErr w:type="spellStart"/>
      <w:r w:rsidRPr="00E21B2E">
        <w:lastRenderedPageBreak/>
        <w:t>Sharkiya</w:t>
      </w:r>
      <w:proofErr w:type="spellEnd"/>
      <w:r w:rsidRPr="00E21B2E">
        <w:t xml:space="preserve">, S. H. (2023). Quality communication can improve patient-centred health outcomes among older patients: A rapid review. </w:t>
      </w:r>
      <w:r w:rsidRPr="00E21B2E">
        <w:rPr>
          <w:i/>
        </w:rPr>
        <w:t>BMC Health Services Research</w:t>
      </w:r>
      <w:r w:rsidRPr="00E21B2E">
        <w:t xml:space="preserve">, </w:t>
      </w:r>
      <w:r w:rsidRPr="00E21B2E">
        <w:rPr>
          <w:i/>
        </w:rPr>
        <w:t>23</w:t>
      </w:r>
      <w:r w:rsidRPr="00E21B2E">
        <w:t xml:space="preserve">, 886. </w:t>
      </w:r>
      <w:hyperlink r:id="rId17" w:history="1">
        <w:r w:rsidRPr="00E21B2E">
          <w:rPr>
            <w:rStyle w:val="Hyperlink"/>
          </w:rPr>
          <w:t>https://doi.org/10.1186/s12913-023-09869-8</w:t>
        </w:r>
      </w:hyperlink>
    </w:p>
    <w:p w14:paraId="7F47DBF9" w14:textId="67A609C8" w:rsidR="006322A3" w:rsidRPr="00E21B2E" w:rsidRDefault="006322A3" w:rsidP="00E21B2E">
      <w:pPr>
        <w:spacing w:line="480" w:lineRule="auto"/>
        <w:ind w:left="720" w:hanging="720"/>
      </w:pPr>
      <w:proofErr w:type="spellStart"/>
      <w:r w:rsidRPr="00E21B2E">
        <w:t>Shersher</w:t>
      </w:r>
      <w:proofErr w:type="spellEnd"/>
      <w:r w:rsidRPr="00E21B2E">
        <w:t xml:space="preserve">, V., Haines, T. P., </w:t>
      </w:r>
      <w:proofErr w:type="spellStart"/>
      <w:r w:rsidRPr="00E21B2E">
        <w:t>Sturgiss</w:t>
      </w:r>
      <w:proofErr w:type="spellEnd"/>
      <w:r w:rsidRPr="00E21B2E">
        <w:t xml:space="preserve">, L., Weller, C., &amp; Williams, C. (2021). Definitions and use of the teach-back method in healthcare consultations with patients: A systematic review and thematic synthesis. </w:t>
      </w:r>
      <w:r w:rsidRPr="00E21B2E">
        <w:rPr>
          <w:i/>
        </w:rPr>
        <w:t xml:space="preserve">Patient Education and </w:t>
      </w:r>
      <w:proofErr w:type="spellStart"/>
      <w:r w:rsidRPr="00E21B2E">
        <w:rPr>
          <w:i/>
        </w:rPr>
        <w:t>Counseling</w:t>
      </w:r>
      <w:proofErr w:type="spellEnd"/>
      <w:r w:rsidRPr="00E21B2E">
        <w:t xml:space="preserve">, </w:t>
      </w:r>
      <w:r w:rsidRPr="00E21B2E">
        <w:rPr>
          <w:i/>
        </w:rPr>
        <w:t>104</w:t>
      </w:r>
      <w:r w:rsidRPr="00E21B2E">
        <w:t xml:space="preserve">(1), 118-129. </w:t>
      </w:r>
      <w:hyperlink r:id="rId18" w:history="1">
        <w:r w:rsidRPr="00E21B2E">
          <w:rPr>
            <w:rStyle w:val="Hyperlink"/>
          </w:rPr>
          <w:t>https://doi.org/10.1016/j.pec.2020.07.026</w:t>
        </w:r>
      </w:hyperlink>
    </w:p>
    <w:p w14:paraId="0335C971" w14:textId="77777777" w:rsidR="0052311F" w:rsidRPr="00E21B2E" w:rsidRDefault="0052311F" w:rsidP="00E21B2E">
      <w:pPr>
        <w:spacing w:line="480" w:lineRule="auto"/>
      </w:pPr>
    </w:p>
    <w:sectPr w:rsidR="0052311F" w:rsidRPr="00E21B2E">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2D943" w14:textId="77777777" w:rsidR="006B609F" w:rsidRDefault="006B609F" w:rsidP="000D209D">
      <w:r>
        <w:separator/>
      </w:r>
    </w:p>
  </w:endnote>
  <w:endnote w:type="continuationSeparator" w:id="0">
    <w:p w14:paraId="0E08469A" w14:textId="77777777" w:rsidR="006B609F" w:rsidRDefault="006B609F" w:rsidP="000D2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7F29A" w14:textId="77777777" w:rsidR="00353EAC" w:rsidRDefault="00353EA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58A33" w14:textId="77777777" w:rsidR="00353EAC" w:rsidRDefault="00353EA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3E91B" w14:textId="77777777" w:rsidR="00353EAC" w:rsidRDefault="00353EA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085C5" w14:textId="77777777" w:rsidR="006B609F" w:rsidRDefault="006B609F" w:rsidP="000D209D">
      <w:r>
        <w:separator/>
      </w:r>
    </w:p>
  </w:footnote>
  <w:footnote w:type="continuationSeparator" w:id="0">
    <w:p w14:paraId="1EF57779" w14:textId="77777777" w:rsidR="006B609F" w:rsidRDefault="006B609F" w:rsidP="000D2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908076"/>
      <w:docPartObj>
        <w:docPartGallery w:val="Page Numbers (Top of Page)"/>
        <w:docPartUnique/>
      </w:docPartObj>
    </w:sdtPr>
    <w:sdtEndPr>
      <w:rPr>
        <w:noProof/>
      </w:rPr>
    </w:sdtEndPr>
    <w:sdtContent>
      <w:p w14:paraId="31024E99" w14:textId="77777777" w:rsidR="000D209D" w:rsidRDefault="000D209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08E073E" w14:textId="77777777" w:rsidR="000D209D" w:rsidRDefault="000D209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9024"/>
      <w:gridCol w:w="336"/>
    </w:tblGrid>
    <w:tr w:rsidR="000D209D" w14:paraId="33B325AF" w14:textId="77777777">
      <w:tc>
        <w:tcPr>
          <w:tcW w:w="5000" w:type="pct"/>
        </w:tcPr>
        <w:p w14:paraId="7F4BF308" w14:textId="77777777" w:rsidR="000D209D" w:rsidRDefault="000D209D">
          <w:pPr>
            <w:spacing w:line="480" w:lineRule="auto"/>
            <w:contextualSpacing w:val="0"/>
            <w:rPr>
              <w:color w:val="000000"/>
            </w:rPr>
          </w:pPr>
        </w:p>
        <w:p w14:paraId="1FB772B1" w14:textId="77777777" w:rsidR="000D209D" w:rsidRDefault="000D209D"/>
      </w:tc>
      <w:tc>
        <w:tcPr>
          <w:tcW w:w="0" w:type="pct"/>
        </w:tcPr>
        <w:p w14:paraId="5BB7C2A5" w14:textId="77777777" w:rsidR="000D209D" w:rsidRDefault="000D209D">
          <w:pPr>
            <w:jc w:val="right"/>
          </w:pPr>
          <w:r>
            <w:t>1</w:t>
          </w:r>
        </w:p>
      </w:tc>
    </w:tr>
  </w:tbl>
  <w:p w14:paraId="7AB97A12" w14:textId="77777777" w:rsidR="000D209D" w:rsidRDefault="000D209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0B131" w14:textId="77777777" w:rsidR="00353EAC" w:rsidRDefault="00353EA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665621"/>
      <w:docPartObj>
        <w:docPartGallery w:val="Page Numbers (Top of Page)"/>
        <w:docPartUnique/>
      </w:docPartObj>
    </w:sdtPr>
    <w:sdtEndPr>
      <w:rPr>
        <w:noProof/>
      </w:rPr>
    </w:sdtEndPr>
    <w:sdtContent>
      <w:p w14:paraId="159BF652" w14:textId="77777777" w:rsidR="00353EAC" w:rsidRDefault="0099376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B455220" w14:textId="77777777" w:rsidR="00353EAC" w:rsidRDefault="00353EA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9024"/>
      <w:gridCol w:w="336"/>
    </w:tblGrid>
    <w:tr w:rsidR="005B7243" w14:paraId="1958D2E2" w14:textId="77777777">
      <w:tc>
        <w:tcPr>
          <w:tcW w:w="5000" w:type="pct"/>
        </w:tcPr>
        <w:p w14:paraId="22309F0B" w14:textId="77777777" w:rsidR="00353EAC" w:rsidRDefault="0099376B">
          <w:pPr>
            <w:spacing w:line="480" w:lineRule="auto"/>
            <w:contextualSpacing w:val="0"/>
            <w:rPr>
              <w:color w:val="000000"/>
            </w:rPr>
          </w:pPr>
          <w:r>
            <w:rPr>
              <w:color w:val="000000"/>
            </w:rPr>
            <w:t>Running head: XXX</w:t>
          </w:r>
        </w:p>
        <w:p w14:paraId="3E523D5E" w14:textId="77777777" w:rsidR="00353EAC" w:rsidRDefault="00353EAC"/>
      </w:tc>
      <w:tc>
        <w:tcPr>
          <w:tcW w:w="0" w:type="pct"/>
        </w:tcPr>
        <w:p w14:paraId="740906DA" w14:textId="77777777" w:rsidR="00353EAC" w:rsidRDefault="0099376B">
          <w:pPr>
            <w:jc w:val="right"/>
          </w:pPr>
          <w:r>
            <w:fldChar w:fldCharType="begin"/>
          </w:r>
          <w:r>
            <w:instrText>PAGE</w:instrText>
          </w:r>
          <w:r>
            <w:fldChar w:fldCharType="end"/>
          </w:r>
        </w:p>
      </w:tc>
    </w:tr>
  </w:tbl>
  <w:p w14:paraId="7F9EDAF9" w14:textId="77777777" w:rsidR="00353EAC" w:rsidRDefault="00353EA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C316E"/>
    <w:multiLevelType w:val="hybridMultilevel"/>
    <w:tmpl w:val="156AF5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4F542186"/>
    <w:multiLevelType w:val="multilevel"/>
    <w:tmpl w:val="7FBA7980"/>
    <w:lvl w:ilvl="0">
      <w:start w:val="1"/>
      <w:numFmt w:val="bullet"/>
      <w:lvlText w:val=""/>
      <w:lvlJc w:val="left"/>
      <w:pPr>
        <w:tabs>
          <w:tab w:val="num" w:pos="690"/>
        </w:tabs>
        <w:ind w:left="690" w:hanging="360"/>
      </w:pPr>
      <w:rPr>
        <w:rFonts w:ascii="Symbol" w:hAnsi="Symbol" w:hint="default"/>
        <w:sz w:val="20"/>
      </w:rPr>
    </w:lvl>
    <w:lvl w:ilvl="1" w:tentative="1">
      <w:start w:val="1"/>
      <w:numFmt w:val="bullet"/>
      <w:lvlText w:val="o"/>
      <w:lvlJc w:val="left"/>
      <w:pPr>
        <w:tabs>
          <w:tab w:val="num" w:pos="1410"/>
        </w:tabs>
        <w:ind w:left="1410" w:hanging="360"/>
      </w:pPr>
      <w:rPr>
        <w:rFonts w:ascii="Courier New" w:hAnsi="Courier New" w:hint="default"/>
        <w:sz w:val="20"/>
      </w:rPr>
    </w:lvl>
    <w:lvl w:ilvl="2" w:tentative="1">
      <w:start w:val="1"/>
      <w:numFmt w:val="bullet"/>
      <w:lvlText w:val=""/>
      <w:lvlJc w:val="left"/>
      <w:pPr>
        <w:tabs>
          <w:tab w:val="num" w:pos="2130"/>
        </w:tabs>
        <w:ind w:left="2130" w:hanging="360"/>
      </w:pPr>
      <w:rPr>
        <w:rFonts w:ascii="Wingdings" w:hAnsi="Wingdings" w:hint="default"/>
        <w:sz w:val="20"/>
      </w:rPr>
    </w:lvl>
    <w:lvl w:ilvl="3" w:tentative="1">
      <w:start w:val="1"/>
      <w:numFmt w:val="bullet"/>
      <w:lvlText w:val=""/>
      <w:lvlJc w:val="left"/>
      <w:pPr>
        <w:tabs>
          <w:tab w:val="num" w:pos="2850"/>
        </w:tabs>
        <w:ind w:left="2850" w:hanging="360"/>
      </w:pPr>
      <w:rPr>
        <w:rFonts w:ascii="Wingdings" w:hAnsi="Wingdings" w:hint="default"/>
        <w:sz w:val="20"/>
      </w:rPr>
    </w:lvl>
    <w:lvl w:ilvl="4" w:tentative="1">
      <w:start w:val="1"/>
      <w:numFmt w:val="bullet"/>
      <w:lvlText w:val=""/>
      <w:lvlJc w:val="left"/>
      <w:pPr>
        <w:tabs>
          <w:tab w:val="num" w:pos="3570"/>
        </w:tabs>
        <w:ind w:left="3570" w:hanging="360"/>
      </w:pPr>
      <w:rPr>
        <w:rFonts w:ascii="Wingdings" w:hAnsi="Wingdings" w:hint="default"/>
        <w:sz w:val="20"/>
      </w:rPr>
    </w:lvl>
    <w:lvl w:ilvl="5" w:tentative="1">
      <w:start w:val="1"/>
      <w:numFmt w:val="bullet"/>
      <w:lvlText w:val=""/>
      <w:lvlJc w:val="left"/>
      <w:pPr>
        <w:tabs>
          <w:tab w:val="num" w:pos="4290"/>
        </w:tabs>
        <w:ind w:left="4290" w:hanging="360"/>
      </w:pPr>
      <w:rPr>
        <w:rFonts w:ascii="Wingdings" w:hAnsi="Wingdings" w:hint="default"/>
        <w:sz w:val="20"/>
      </w:rPr>
    </w:lvl>
    <w:lvl w:ilvl="6" w:tentative="1">
      <w:start w:val="1"/>
      <w:numFmt w:val="bullet"/>
      <w:lvlText w:val=""/>
      <w:lvlJc w:val="left"/>
      <w:pPr>
        <w:tabs>
          <w:tab w:val="num" w:pos="5010"/>
        </w:tabs>
        <w:ind w:left="5010" w:hanging="360"/>
      </w:pPr>
      <w:rPr>
        <w:rFonts w:ascii="Wingdings" w:hAnsi="Wingdings" w:hint="default"/>
        <w:sz w:val="20"/>
      </w:rPr>
    </w:lvl>
    <w:lvl w:ilvl="7" w:tentative="1">
      <w:start w:val="1"/>
      <w:numFmt w:val="bullet"/>
      <w:lvlText w:val=""/>
      <w:lvlJc w:val="left"/>
      <w:pPr>
        <w:tabs>
          <w:tab w:val="num" w:pos="5730"/>
        </w:tabs>
        <w:ind w:left="5730" w:hanging="360"/>
      </w:pPr>
      <w:rPr>
        <w:rFonts w:ascii="Wingdings" w:hAnsi="Wingdings" w:hint="default"/>
        <w:sz w:val="20"/>
      </w:rPr>
    </w:lvl>
    <w:lvl w:ilvl="8" w:tentative="1">
      <w:start w:val="1"/>
      <w:numFmt w:val="bullet"/>
      <w:lvlText w:val=""/>
      <w:lvlJc w:val="left"/>
      <w:pPr>
        <w:tabs>
          <w:tab w:val="num" w:pos="6450"/>
        </w:tabs>
        <w:ind w:left="6450" w:hanging="360"/>
      </w:pPr>
      <w:rPr>
        <w:rFonts w:ascii="Wingdings" w:hAnsi="Wingdings" w:hint="default"/>
        <w:sz w:val="20"/>
      </w:rPr>
    </w:lvl>
  </w:abstractNum>
  <w:abstractNum w:abstractNumId="2" w15:restartNumberingAfterBreak="0">
    <w:nsid w:val="72613B44"/>
    <w:multiLevelType w:val="hybridMultilevel"/>
    <w:tmpl w:val="5A0E2A76"/>
    <w:lvl w:ilvl="0" w:tplc="6C9ACBB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62559141">
    <w:abstractNumId w:val="0"/>
  </w:num>
  <w:num w:numId="2" w16cid:durableId="1315645762">
    <w:abstractNumId w:val="1"/>
  </w:num>
  <w:num w:numId="3" w16cid:durableId="239759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09D"/>
    <w:rsid w:val="000108BF"/>
    <w:rsid w:val="000D209D"/>
    <w:rsid w:val="000D2BAA"/>
    <w:rsid w:val="001318B0"/>
    <w:rsid w:val="00133085"/>
    <w:rsid w:val="00143DB1"/>
    <w:rsid w:val="0019057B"/>
    <w:rsid w:val="001D107A"/>
    <w:rsid w:val="001F04BE"/>
    <w:rsid w:val="002213DC"/>
    <w:rsid w:val="002411E3"/>
    <w:rsid w:val="002F2849"/>
    <w:rsid w:val="003072FC"/>
    <w:rsid w:val="00334DAA"/>
    <w:rsid w:val="00353EAC"/>
    <w:rsid w:val="003865F3"/>
    <w:rsid w:val="003907A1"/>
    <w:rsid w:val="003967DA"/>
    <w:rsid w:val="003A7DCB"/>
    <w:rsid w:val="003C6BC6"/>
    <w:rsid w:val="003C6F16"/>
    <w:rsid w:val="003D5208"/>
    <w:rsid w:val="00401EE1"/>
    <w:rsid w:val="004B38FC"/>
    <w:rsid w:val="0052311F"/>
    <w:rsid w:val="00526552"/>
    <w:rsid w:val="00535C9B"/>
    <w:rsid w:val="00566F34"/>
    <w:rsid w:val="00587657"/>
    <w:rsid w:val="005E1493"/>
    <w:rsid w:val="006322A3"/>
    <w:rsid w:val="00673C3F"/>
    <w:rsid w:val="006B609F"/>
    <w:rsid w:val="006D5919"/>
    <w:rsid w:val="006D7EAF"/>
    <w:rsid w:val="006F2F16"/>
    <w:rsid w:val="0073554E"/>
    <w:rsid w:val="00742837"/>
    <w:rsid w:val="00776A45"/>
    <w:rsid w:val="007A30BE"/>
    <w:rsid w:val="007A38E4"/>
    <w:rsid w:val="007D769D"/>
    <w:rsid w:val="007E3426"/>
    <w:rsid w:val="007F1680"/>
    <w:rsid w:val="0080041F"/>
    <w:rsid w:val="008423EB"/>
    <w:rsid w:val="00843966"/>
    <w:rsid w:val="0086573D"/>
    <w:rsid w:val="00895E3E"/>
    <w:rsid w:val="008A0EBB"/>
    <w:rsid w:val="008F0728"/>
    <w:rsid w:val="008F334F"/>
    <w:rsid w:val="00926D0E"/>
    <w:rsid w:val="009304B7"/>
    <w:rsid w:val="0094725D"/>
    <w:rsid w:val="00947B73"/>
    <w:rsid w:val="0095365A"/>
    <w:rsid w:val="00990EC6"/>
    <w:rsid w:val="0099376B"/>
    <w:rsid w:val="009B65F1"/>
    <w:rsid w:val="00A0234E"/>
    <w:rsid w:val="00A069B2"/>
    <w:rsid w:val="00A20689"/>
    <w:rsid w:val="00A21600"/>
    <w:rsid w:val="00A327CA"/>
    <w:rsid w:val="00A571E6"/>
    <w:rsid w:val="00A61E51"/>
    <w:rsid w:val="00AB1311"/>
    <w:rsid w:val="00AC1DE1"/>
    <w:rsid w:val="00AE64BA"/>
    <w:rsid w:val="00B31B6C"/>
    <w:rsid w:val="00B5403F"/>
    <w:rsid w:val="00B65C77"/>
    <w:rsid w:val="00B75B6F"/>
    <w:rsid w:val="00B84A77"/>
    <w:rsid w:val="00BC6EB9"/>
    <w:rsid w:val="00BE0803"/>
    <w:rsid w:val="00C33571"/>
    <w:rsid w:val="00C4416E"/>
    <w:rsid w:val="00C53D7C"/>
    <w:rsid w:val="00C546FB"/>
    <w:rsid w:val="00C825A4"/>
    <w:rsid w:val="00CA0D5F"/>
    <w:rsid w:val="00CB3F24"/>
    <w:rsid w:val="00CB44F4"/>
    <w:rsid w:val="00CD62B4"/>
    <w:rsid w:val="00CE7DD5"/>
    <w:rsid w:val="00D37C2A"/>
    <w:rsid w:val="00D61DF5"/>
    <w:rsid w:val="00DF2D37"/>
    <w:rsid w:val="00E11D2C"/>
    <w:rsid w:val="00E21B2E"/>
    <w:rsid w:val="00E22FA1"/>
    <w:rsid w:val="00E57D70"/>
    <w:rsid w:val="00E85D6A"/>
    <w:rsid w:val="00F2110A"/>
    <w:rsid w:val="00F32B78"/>
    <w:rsid w:val="00F80D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73CD81"/>
  <w15:chartTrackingRefBased/>
  <w15:docId w15:val="{89566E9C-F937-4A9F-98E6-2FA924CC1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Calibri"/>
        <w:color w:val="000000"/>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09D"/>
    <w:pPr>
      <w:spacing w:after="0" w:line="240" w:lineRule="auto"/>
      <w:contextualSpacing/>
    </w:pPr>
    <w:rPr>
      <w:rFonts w:ascii="Times New Roman" w:eastAsia="Times New Roman" w:hAnsi="Times New Roman" w:cs="Times New Roman"/>
      <w:color w:val="auto"/>
      <w:sz w:val="24"/>
      <w:lang w:eastAsia="en-GB"/>
    </w:rPr>
  </w:style>
  <w:style w:type="paragraph" w:styleId="Heading1">
    <w:name w:val="heading 1"/>
    <w:basedOn w:val="Normal"/>
    <w:next w:val="Normal"/>
    <w:link w:val="Heading1Char"/>
    <w:uiPriority w:val="9"/>
    <w:qFormat/>
    <w:rsid w:val="0099376B"/>
    <w:pPr>
      <w:spacing w:line="480" w:lineRule="auto"/>
      <w:jc w:val="center"/>
      <w:outlineLvl w:val="0"/>
    </w:pPr>
    <w:rPr>
      <w:b/>
      <w:bCs/>
      <w:color w:val="000000"/>
    </w:rPr>
  </w:style>
  <w:style w:type="paragraph" w:styleId="Heading2">
    <w:name w:val="heading 2"/>
    <w:basedOn w:val="Normal"/>
    <w:next w:val="Normal"/>
    <w:link w:val="Heading2Char"/>
    <w:uiPriority w:val="9"/>
    <w:unhideWhenUsed/>
    <w:qFormat/>
    <w:rsid w:val="0099376B"/>
    <w:pPr>
      <w:spacing w:line="480" w:lineRule="auto"/>
      <w:outlineLvl w:val="1"/>
    </w:pPr>
    <w:rPr>
      <w:b/>
      <w:bCs/>
      <w:color w:val="000000"/>
    </w:rPr>
  </w:style>
  <w:style w:type="paragraph" w:styleId="Heading3">
    <w:name w:val="heading 3"/>
    <w:basedOn w:val="Normal"/>
    <w:next w:val="Normal"/>
    <w:link w:val="Heading3Char"/>
    <w:uiPriority w:val="9"/>
    <w:unhideWhenUsed/>
    <w:qFormat/>
    <w:rsid w:val="0099376B"/>
    <w:pPr>
      <w:spacing w:line="480" w:lineRule="auto"/>
      <w:outlineLvl w:val="2"/>
    </w:pPr>
    <w:rPr>
      <w:b/>
      <w:bCs/>
      <w:i/>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209D"/>
    <w:pPr>
      <w:tabs>
        <w:tab w:val="center" w:pos="4680"/>
        <w:tab w:val="right" w:pos="9360"/>
      </w:tabs>
    </w:pPr>
  </w:style>
  <w:style w:type="character" w:customStyle="1" w:styleId="HeaderChar">
    <w:name w:val="Header Char"/>
    <w:basedOn w:val="DefaultParagraphFont"/>
    <w:link w:val="Header"/>
    <w:uiPriority w:val="99"/>
    <w:rsid w:val="000D209D"/>
    <w:rPr>
      <w:rFonts w:ascii="Times New Roman" w:eastAsia="Times New Roman" w:hAnsi="Times New Roman" w:cs="Times New Roman"/>
      <w:color w:val="auto"/>
      <w:sz w:val="24"/>
      <w:lang w:eastAsia="en-GB"/>
    </w:rPr>
  </w:style>
  <w:style w:type="paragraph" w:styleId="NoSpacing">
    <w:name w:val="No Spacing"/>
    <w:basedOn w:val="Normal"/>
    <w:uiPriority w:val="1"/>
    <w:qFormat/>
    <w:rsid w:val="000D209D"/>
    <w:pPr>
      <w:spacing w:after="200" w:line="276" w:lineRule="auto"/>
      <w:ind w:left="630" w:hanging="630"/>
      <w:contextualSpacing w:val="0"/>
    </w:pPr>
    <w:rPr>
      <w:rFonts w:eastAsiaTheme="minorHAnsi"/>
      <w:lang w:eastAsia="en-US"/>
    </w:rPr>
  </w:style>
  <w:style w:type="character" w:styleId="Hyperlink">
    <w:name w:val="Hyperlink"/>
    <w:basedOn w:val="DefaultParagraphFont"/>
    <w:uiPriority w:val="99"/>
    <w:unhideWhenUsed/>
    <w:rsid w:val="000D209D"/>
    <w:rPr>
      <w:color w:val="0563C1" w:themeColor="hyperlink"/>
      <w:u w:val="single"/>
    </w:rPr>
  </w:style>
  <w:style w:type="paragraph" w:styleId="FootnoteText">
    <w:name w:val="footnote text"/>
    <w:basedOn w:val="Normal"/>
    <w:link w:val="FootnoteTextChar"/>
    <w:semiHidden/>
    <w:unhideWhenUsed/>
    <w:rsid w:val="000D209D"/>
    <w:rPr>
      <w:sz w:val="20"/>
      <w:szCs w:val="20"/>
    </w:rPr>
  </w:style>
  <w:style w:type="character" w:customStyle="1" w:styleId="FootnoteTextChar">
    <w:name w:val="Footnote Text Char"/>
    <w:basedOn w:val="DefaultParagraphFont"/>
    <w:link w:val="FootnoteText"/>
    <w:semiHidden/>
    <w:rsid w:val="000D209D"/>
    <w:rPr>
      <w:rFonts w:ascii="Times New Roman" w:eastAsia="Times New Roman" w:hAnsi="Times New Roman" w:cs="Times New Roman"/>
      <w:color w:val="auto"/>
      <w:szCs w:val="20"/>
      <w:lang w:eastAsia="en-GB"/>
    </w:rPr>
  </w:style>
  <w:style w:type="character" w:styleId="FootnoteReference">
    <w:name w:val="footnote reference"/>
    <w:basedOn w:val="DefaultParagraphFont"/>
    <w:semiHidden/>
    <w:unhideWhenUsed/>
    <w:rsid w:val="000D209D"/>
    <w:rPr>
      <w:vertAlign w:val="superscript"/>
    </w:rPr>
  </w:style>
  <w:style w:type="paragraph" w:styleId="ListParagraph">
    <w:name w:val="List Paragraph"/>
    <w:basedOn w:val="Normal"/>
    <w:uiPriority w:val="34"/>
    <w:qFormat/>
    <w:rsid w:val="000D209D"/>
    <w:pPr>
      <w:ind w:left="720"/>
    </w:pPr>
  </w:style>
  <w:style w:type="character" w:styleId="Emphasis">
    <w:name w:val="Emphasis"/>
    <w:basedOn w:val="DefaultParagraphFont"/>
    <w:uiPriority w:val="20"/>
    <w:qFormat/>
    <w:rsid w:val="000D209D"/>
    <w:rPr>
      <w:i/>
      <w:iCs/>
    </w:rPr>
  </w:style>
  <w:style w:type="character" w:customStyle="1" w:styleId="Heading1Char">
    <w:name w:val="Heading 1 Char"/>
    <w:basedOn w:val="DefaultParagraphFont"/>
    <w:link w:val="Heading1"/>
    <w:uiPriority w:val="9"/>
    <w:rsid w:val="0099376B"/>
    <w:rPr>
      <w:rFonts w:ascii="Times New Roman" w:eastAsia="Times New Roman" w:hAnsi="Times New Roman" w:cs="Times New Roman"/>
      <w:b/>
      <w:bCs/>
      <w:sz w:val="24"/>
      <w:lang w:eastAsia="en-GB"/>
    </w:rPr>
  </w:style>
  <w:style w:type="character" w:customStyle="1" w:styleId="Heading2Char">
    <w:name w:val="Heading 2 Char"/>
    <w:basedOn w:val="DefaultParagraphFont"/>
    <w:link w:val="Heading2"/>
    <w:uiPriority w:val="9"/>
    <w:rsid w:val="0099376B"/>
    <w:rPr>
      <w:rFonts w:ascii="Times New Roman" w:eastAsia="Times New Roman" w:hAnsi="Times New Roman" w:cs="Times New Roman"/>
      <w:b/>
      <w:bCs/>
      <w:sz w:val="24"/>
      <w:lang w:eastAsia="en-GB"/>
    </w:rPr>
  </w:style>
  <w:style w:type="character" w:customStyle="1" w:styleId="Heading3Char">
    <w:name w:val="Heading 3 Char"/>
    <w:basedOn w:val="DefaultParagraphFont"/>
    <w:link w:val="Heading3"/>
    <w:uiPriority w:val="9"/>
    <w:rsid w:val="0099376B"/>
    <w:rPr>
      <w:rFonts w:ascii="Times New Roman" w:eastAsia="Times New Roman" w:hAnsi="Times New Roman" w:cs="Times New Roman"/>
      <w:b/>
      <w:bCs/>
      <w:i/>
      <w:iCs/>
      <w:sz w:val="24"/>
      <w:lang w:eastAsia="en-GB"/>
    </w:rPr>
  </w:style>
  <w:style w:type="paragraph" w:styleId="Footer">
    <w:name w:val="footer"/>
    <w:basedOn w:val="Normal"/>
    <w:link w:val="FooterChar"/>
    <w:uiPriority w:val="99"/>
    <w:unhideWhenUsed/>
    <w:rsid w:val="007A30BE"/>
    <w:pPr>
      <w:tabs>
        <w:tab w:val="center" w:pos="4513"/>
        <w:tab w:val="right" w:pos="9026"/>
      </w:tabs>
    </w:pPr>
  </w:style>
  <w:style w:type="character" w:customStyle="1" w:styleId="FooterChar">
    <w:name w:val="Footer Char"/>
    <w:basedOn w:val="DefaultParagraphFont"/>
    <w:link w:val="Footer"/>
    <w:uiPriority w:val="99"/>
    <w:rsid w:val="007A30BE"/>
    <w:rPr>
      <w:rFonts w:ascii="Times New Roman" w:eastAsia="Times New Roman" w:hAnsi="Times New Roman" w:cs="Times New Roman"/>
      <w:color w:val="auto"/>
      <w:sz w:val="24"/>
      <w:lang w:eastAsia="en-GB"/>
    </w:rPr>
  </w:style>
  <w:style w:type="paragraph" w:styleId="NormalWeb">
    <w:name w:val="Normal (Web)"/>
    <w:basedOn w:val="Normal"/>
    <w:uiPriority w:val="99"/>
    <w:semiHidden/>
    <w:unhideWhenUsed/>
    <w:rsid w:val="000D2BAA"/>
    <w:pPr>
      <w:spacing w:before="100" w:beforeAutospacing="1" w:after="100" w:afterAutospacing="1"/>
      <w:contextualSpacing w:val="0"/>
    </w:pPr>
    <w:rPr>
      <w:lang w:eastAsia="en-AU"/>
    </w:rPr>
  </w:style>
  <w:style w:type="character" w:styleId="Strong">
    <w:name w:val="Strong"/>
    <w:basedOn w:val="DefaultParagraphFont"/>
    <w:uiPriority w:val="22"/>
    <w:qFormat/>
    <w:rsid w:val="000D2BAA"/>
    <w:rPr>
      <w:b/>
      <w:bCs/>
    </w:rPr>
  </w:style>
  <w:style w:type="character" w:customStyle="1" w:styleId="screenreader-only">
    <w:name w:val="screenreader-only"/>
    <w:basedOn w:val="DefaultParagraphFont"/>
    <w:rsid w:val="000D2BAA"/>
  </w:style>
  <w:style w:type="character" w:styleId="UnresolvedMention">
    <w:name w:val="Unresolved Mention"/>
    <w:basedOn w:val="DefaultParagraphFont"/>
    <w:uiPriority w:val="99"/>
    <w:semiHidden/>
    <w:unhideWhenUsed/>
    <w:rsid w:val="00632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74920">
      <w:bodyDiv w:val="1"/>
      <w:marLeft w:val="0"/>
      <w:marRight w:val="0"/>
      <w:marTop w:val="0"/>
      <w:marBottom w:val="0"/>
      <w:divBdr>
        <w:top w:val="none" w:sz="0" w:space="0" w:color="auto"/>
        <w:left w:val="none" w:sz="0" w:space="0" w:color="auto"/>
        <w:bottom w:val="none" w:sz="0" w:space="0" w:color="auto"/>
        <w:right w:val="none" w:sz="0" w:space="0" w:color="auto"/>
      </w:divBdr>
    </w:div>
    <w:div w:id="233780424">
      <w:bodyDiv w:val="1"/>
      <w:marLeft w:val="0"/>
      <w:marRight w:val="0"/>
      <w:marTop w:val="0"/>
      <w:marBottom w:val="0"/>
      <w:divBdr>
        <w:top w:val="none" w:sz="0" w:space="0" w:color="auto"/>
        <w:left w:val="none" w:sz="0" w:space="0" w:color="auto"/>
        <w:bottom w:val="none" w:sz="0" w:space="0" w:color="auto"/>
        <w:right w:val="none" w:sz="0" w:space="0" w:color="auto"/>
      </w:divBdr>
    </w:div>
    <w:div w:id="533275664">
      <w:bodyDiv w:val="1"/>
      <w:marLeft w:val="0"/>
      <w:marRight w:val="0"/>
      <w:marTop w:val="0"/>
      <w:marBottom w:val="0"/>
      <w:divBdr>
        <w:top w:val="none" w:sz="0" w:space="0" w:color="auto"/>
        <w:left w:val="none" w:sz="0" w:space="0" w:color="auto"/>
        <w:bottom w:val="none" w:sz="0" w:space="0" w:color="auto"/>
        <w:right w:val="none" w:sz="0" w:space="0" w:color="auto"/>
      </w:divBdr>
    </w:div>
    <w:div w:id="718044771">
      <w:bodyDiv w:val="1"/>
      <w:marLeft w:val="0"/>
      <w:marRight w:val="0"/>
      <w:marTop w:val="0"/>
      <w:marBottom w:val="0"/>
      <w:divBdr>
        <w:top w:val="none" w:sz="0" w:space="0" w:color="auto"/>
        <w:left w:val="none" w:sz="0" w:space="0" w:color="auto"/>
        <w:bottom w:val="none" w:sz="0" w:space="0" w:color="auto"/>
        <w:right w:val="none" w:sz="0" w:space="0" w:color="auto"/>
      </w:divBdr>
    </w:div>
    <w:div w:id="946276689">
      <w:bodyDiv w:val="1"/>
      <w:marLeft w:val="0"/>
      <w:marRight w:val="0"/>
      <w:marTop w:val="0"/>
      <w:marBottom w:val="0"/>
      <w:divBdr>
        <w:top w:val="none" w:sz="0" w:space="0" w:color="auto"/>
        <w:left w:val="none" w:sz="0" w:space="0" w:color="auto"/>
        <w:bottom w:val="none" w:sz="0" w:space="0" w:color="auto"/>
        <w:right w:val="none" w:sz="0" w:space="0" w:color="auto"/>
      </w:divBdr>
    </w:div>
    <w:div w:id="991325208">
      <w:bodyDiv w:val="1"/>
      <w:marLeft w:val="0"/>
      <w:marRight w:val="0"/>
      <w:marTop w:val="0"/>
      <w:marBottom w:val="0"/>
      <w:divBdr>
        <w:top w:val="none" w:sz="0" w:space="0" w:color="auto"/>
        <w:left w:val="none" w:sz="0" w:space="0" w:color="auto"/>
        <w:bottom w:val="none" w:sz="0" w:space="0" w:color="auto"/>
        <w:right w:val="none" w:sz="0" w:space="0" w:color="auto"/>
      </w:divBdr>
    </w:div>
    <w:div w:id="1353339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ursingmidwiferyboard.gov.au/codes-guidelines-statements/professional-standards/registered-nurse-standards-for-practice.aspx" TargetMode="External"/><Relationship Id="rId18" Type="http://schemas.openxmlformats.org/officeDocument/2006/relationships/hyperlink" Target="https://doi.org/10.1016/j.pec.2020.07.026"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www.safetyandquality.gov.au/sites/default/files/2021-05/national_safety_and_quality_health_service_nsqhs_standards_second_edition_-_updated_may_2021.pdf" TargetMode="External"/><Relationship Id="rId17" Type="http://schemas.openxmlformats.org/officeDocument/2006/relationships/hyperlink" Target="https://doi.org/10.1186/s12913-023-09869-8"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1177/00469580251357755"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doi.org/10.1186/s12912-021-00684-2" TargetMode="External"/><Relationship Id="rId23" Type="http://schemas.openxmlformats.org/officeDocument/2006/relationships/header" Target="header5.xm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186/s12912-024-02241-z"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8BB8678B6ACF44ADF8FF3E410773F0" ma:contentTypeVersion="13" ma:contentTypeDescription="Create a new document." ma:contentTypeScope="" ma:versionID="554518b9bc8b39a9c7cb207644641b77">
  <xsd:schema xmlns:xsd="http://www.w3.org/2001/XMLSchema" xmlns:xs="http://www.w3.org/2001/XMLSchema" xmlns:p="http://schemas.microsoft.com/office/2006/metadata/properties" xmlns:ns3="d14554b0-111a-4e13-9529-c9c2ea0e9be0" xmlns:ns4="d7226540-f0cc-4089-94e0-2bcddcccdcf9" targetNamespace="http://schemas.microsoft.com/office/2006/metadata/properties" ma:root="true" ma:fieldsID="cf15fe631d39400c025dbb340fc84f35" ns3:_="" ns4:_="">
    <xsd:import namespace="d14554b0-111a-4e13-9529-c9c2ea0e9be0"/>
    <xsd:import namespace="d7226540-f0cc-4089-94e0-2bcddcccdcf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4554b0-111a-4e13-9529-c9c2ea0e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226540-f0cc-4089-94e0-2bcddcccdcf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9B8250-F031-4EFF-A923-C4959AC0497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172424-8182-4F26-BCF6-34C35C4AE68A}">
  <ds:schemaRefs>
    <ds:schemaRef ds:uri="http://schemas.microsoft.com/sharepoint/v3/contenttype/forms"/>
  </ds:schemaRefs>
</ds:datastoreItem>
</file>

<file path=customXml/itemProps3.xml><?xml version="1.0" encoding="utf-8"?>
<ds:datastoreItem xmlns:ds="http://schemas.openxmlformats.org/officeDocument/2006/customXml" ds:itemID="{333F1BA3-CEA2-49D4-A1D7-69995039D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4554b0-111a-4e13-9529-c9c2ea0e9be0"/>
    <ds:schemaRef ds:uri="d7226540-f0cc-4089-94e0-2bcddcccd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2152</Words>
  <Characters>12272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cp:lastModifiedBy>
  <cp:revision>2</cp:revision>
  <dcterms:created xsi:type="dcterms:W3CDTF">2026-05-03T09:51:00Z</dcterms:created>
  <dcterms:modified xsi:type="dcterms:W3CDTF">2026-05-03T09:51:00Z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0x010100628BB8678B6ACF44ADF8FF3E410773F0</vt:lpwstr>
  </property>
  <property fmtid="{D5CDD505-2E9C-101B-9397-08002B2CF9AE}" pid="3" name="GrammarlyDocumentId">
    <vt:lpwstr>95729a96b23126e5c99f717bd2a6343151e678bafbdbd32ac005def579287d48</vt:lpwstr>
  </property>
</Properties>
</file>