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CAB8B" w14:textId="77777777" w:rsidR="00D2164E" w:rsidRDefault="00D2164E" w:rsidP="00193F88">
      <w:pPr>
        <w:contextualSpacing/>
        <w:jc w:val="center"/>
        <w:rPr>
          <w:rFonts w:ascii="Times New Roman" w:hAnsi="Times New Roman" w:cs="Times New Roman"/>
          <w:b/>
          <w:bCs/>
          <w:sz w:val="24"/>
          <w:szCs w:val="24"/>
        </w:rPr>
      </w:pPr>
    </w:p>
    <w:p w14:paraId="51EA037F" w14:textId="77777777" w:rsidR="00D2164E" w:rsidRDefault="00D2164E" w:rsidP="00193F88">
      <w:pPr>
        <w:contextualSpacing/>
        <w:jc w:val="center"/>
        <w:rPr>
          <w:rFonts w:ascii="Times New Roman" w:hAnsi="Times New Roman" w:cs="Times New Roman"/>
          <w:b/>
          <w:bCs/>
          <w:sz w:val="24"/>
          <w:szCs w:val="24"/>
        </w:rPr>
      </w:pPr>
    </w:p>
    <w:p w14:paraId="01B630CB" w14:textId="77777777" w:rsidR="00D2164E" w:rsidRDefault="00D2164E" w:rsidP="00193F88">
      <w:pPr>
        <w:contextualSpacing/>
        <w:jc w:val="center"/>
        <w:rPr>
          <w:rFonts w:ascii="Times New Roman" w:hAnsi="Times New Roman" w:cs="Times New Roman"/>
          <w:b/>
          <w:bCs/>
          <w:sz w:val="24"/>
          <w:szCs w:val="24"/>
        </w:rPr>
      </w:pPr>
    </w:p>
    <w:p w14:paraId="0717EEF1" w14:textId="77777777" w:rsidR="00D2164E" w:rsidRDefault="00D2164E" w:rsidP="00193F88">
      <w:pPr>
        <w:contextualSpacing/>
        <w:jc w:val="center"/>
        <w:rPr>
          <w:rFonts w:ascii="Times New Roman" w:hAnsi="Times New Roman" w:cs="Times New Roman"/>
          <w:b/>
          <w:bCs/>
          <w:sz w:val="24"/>
          <w:szCs w:val="24"/>
        </w:rPr>
      </w:pPr>
    </w:p>
    <w:p w14:paraId="0827968A" w14:textId="77777777" w:rsidR="00D2164E" w:rsidRDefault="00D2164E" w:rsidP="00193F88">
      <w:pPr>
        <w:contextualSpacing/>
        <w:jc w:val="center"/>
        <w:rPr>
          <w:rFonts w:ascii="Times New Roman" w:hAnsi="Times New Roman" w:cs="Times New Roman"/>
          <w:b/>
          <w:bCs/>
          <w:sz w:val="24"/>
          <w:szCs w:val="24"/>
        </w:rPr>
      </w:pPr>
    </w:p>
    <w:p w14:paraId="75CAD1D9" w14:textId="77777777" w:rsidR="00D2164E" w:rsidRDefault="00D2164E" w:rsidP="00193F88">
      <w:pPr>
        <w:contextualSpacing/>
        <w:jc w:val="center"/>
        <w:rPr>
          <w:rFonts w:ascii="Times New Roman" w:hAnsi="Times New Roman" w:cs="Times New Roman"/>
          <w:b/>
          <w:bCs/>
          <w:sz w:val="24"/>
          <w:szCs w:val="24"/>
        </w:rPr>
      </w:pPr>
    </w:p>
    <w:p w14:paraId="6464CF11" w14:textId="77777777" w:rsidR="00D2164E" w:rsidRDefault="00D2164E" w:rsidP="00193F88">
      <w:pPr>
        <w:contextualSpacing/>
        <w:jc w:val="center"/>
        <w:rPr>
          <w:rFonts w:ascii="Times New Roman" w:hAnsi="Times New Roman" w:cs="Times New Roman"/>
          <w:b/>
          <w:bCs/>
          <w:sz w:val="24"/>
          <w:szCs w:val="24"/>
        </w:rPr>
      </w:pPr>
    </w:p>
    <w:p w14:paraId="486E13B4" w14:textId="2F5671FF" w:rsidR="004E3D6E" w:rsidRPr="00193F88" w:rsidRDefault="00000000" w:rsidP="004E3D6E">
      <w:pPr>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t xml:space="preserve">Prepping </w:t>
      </w:r>
      <w:r>
        <w:rPr>
          <w:rFonts w:ascii="Times New Roman" w:hAnsi="Times New Roman" w:cs="Times New Roman"/>
          <w:b/>
          <w:bCs/>
          <w:sz w:val="24"/>
          <w:szCs w:val="24"/>
        </w:rPr>
        <w:t>f</w:t>
      </w:r>
      <w:r w:rsidRPr="004E3D6E">
        <w:rPr>
          <w:rFonts w:ascii="Times New Roman" w:hAnsi="Times New Roman" w:cs="Times New Roman"/>
          <w:b/>
          <w:bCs/>
          <w:sz w:val="24"/>
          <w:szCs w:val="24"/>
        </w:rPr>
        <w:t>or the Presidency/Special Topics</w:t>
      </w:r>
    </w:p>
    <w:p w14:paraId="6B135C75" w14:textId="77777777" w:rsidR="00D2164E" w:rsidRDefault="00D2164E" w:rsidP="00193F88">
      <w:pPr>
        <w:contextualSpacing/>
        <w:jc w:val="center"/>
        <w:rPr>
          <w:rFonts w:ascii="Times New Roman" w:hAnsi="Times New Roman" w:cs="Times New Roman"/>
          <w:b/>
          <w:bCs/>
          <w:sz w:val="24"/>
          <w:szCs w:val="24"/>
        </w:rPr>
      </w:pPr>
    </w:p>
    <w:p w14:paraId="0261980E" w14:textId="77777777" w:rsidR="00D2164E" w:rsidRPr="000D2173" w:rsidRDefault="00000000"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7513133F" w14:textId="77777777" w:rsidR="00D2164E" w:rsidRPr="000D2173" w:rsidRDefault="00000000"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77D640A3" w14:textId="77777777" w:rsidR="00D2164E" w:rsidRPr="000D2173" w:rsidRDefault="00000000"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7A9B95" w14:textId="77777777" w:rsidR="00D2164E" w:rsidRPr="000D2173" w:rsidRDefault="00000000"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7AF9267" w14:textId="77777777" w:rsidR="00D2164E" w:rsidRPr="000D2173" w:rsidRDefault="00000000"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0BCB467" w14:textId="77777777" w:rsidR="00D2164E" w:rsidRPr="00193F88" w:rsidRDefault="00D2164E" w:rsidP="00193F88">
      <w:pPr>
        <w:contextualSpacing/>
        <w:jc w:val="center"/>
        <w:rPr>
          <w:rFonts w:ascii="Times New Roman" w:hAnsi="Times New Roman" w:cs="Times New Roman"/>
          <w:b/>
          <w:bCs/>
          <w:sz w:val="24"/>
          <w:szCs w:val="24"/>
        </w:rPr>
      </w:pPr>
    </w:p>
    <w:p w14:paraId="11E1063A" w14:textId="77777777" w:rsidR="00193F88" w:rsidRDefault="00000000">
      <w:pPr>
        <w:rPr>
          <w:rFonts w:ascii="Times New Roman" w:hAnsi="Times New Roman" w:cs="Times New Roman"/>
          <w:b/>
          <w:bCs/>
          <w:sz w:val="24"/>
          <w:szCs w:val="24"/>
        </w:rPr>
      </w:pPr>
      <w:r>
        <w:rPr>
          <w:rFonts w:ascii="Times New Roman" w:hAnsi="Times New Roman" w:cs="Times New Roman"/>
          <w:b/>
          <w:bCs/>
          <w:sz w:val="24"/>
          <w:szCs w:val="24"/>
        </w:rPr>
        <w:br w:type="page"/>
      </w:r>
    </w:p>
    <w:p w14:paraId="33067BF9" w14:textId="5C5A82DD" w:rsidR="00A954C2" w:rsidRPr="00193F88" w:rsidRDefault="00000000" w:rsidP="00193F88">
      <w:pPr>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lastRenderedPageBreak/>
        <w:t xml:space="preserve">Prepping </w:t>
      </w:r>
      <w:r>
        <w:rPr>
          <w:rFonts w:ascii="Times New Roman" w:hAnsi="Times New Roman" w:cs="Times New Roman"/>
          <w:b/>
          <w:bCs/>
          <w:sz w:val="24"/>
          <w:szCs w:val="24"/>
        </w:rPr>
        <w:t>f</w:t>
      </w:r>
      <w:r w:rsidRPr="004E3D6E">
        <w:rPr>
          <w:rFonts w:ascii="Times New Roman" w:hAnsi="Times New Roman" w:cs="Times New Roman"/>
          <w:b/>
          <w:bCs/>
          <w:sz w:val="24"/>
          <w:szCs w:val="24"/>
        </w:rPr>
        <w:t>or the Presidency/Special Topics</w:t>
      </w:r>
    </w:p>
    <w:p w14:paraId="01757132" w14:textId="36879F63" w:rsidR="00DE221B" w:rsidRPr="00DE221B" w:rsidRDefault="00000000" w:rsidP="009B48F6">
      <w:pPr>
        <w:spacing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Surge in </w:t>
      </w:r>
      <w:r w:rsidRPr="00DE221B">
        <w:rPr>
          <w:rFonts w:ascii="Times New Roman" w:hAnsi="Times New Roman" w:cs="Times New Roman"/>
          <w:sz w:val="24"/>
          <w:szCs w:val="24"/>
        </w:rPr>
        <w:t>generative AI and CRISPR gene-editing ha</w:t>
      </w:r>
      <w:r w:rsidR="004408E0">
        <w:rPr>
          <w:rFonts w:ascii="Times New Roman" w:hAnsi="Times New Roman" w:cs="Times New Roman"/>
          <w:sz w:val="24"/>
          <w:szCs w:val="24"/>
        </w:rPr>
        <w:t xml:space="preserve">s </w:t>
      </w:r>
      <w:r w:rsidRPr="00DE221B">
        <w:rPr>
          <w:rFonts w:ascii="Times New Roman" w:hAnsi="Times New Roman" w:cs="Times New Roman"/>
          <w:sz w:val="24"/>
          <w:szCs w:val="24"/>
        </w:rPr>
        <w:t xml:space="preserve">dramatically </w:t>
      </w:r>
      <w:r w:rsidR="000B279B">
        <w:rPr>
          <w:rFonts w:ascii="Times New Roman" w:hAnsi="Times New Roman" w:cs="Times New Roman"/>
          <w:sz w:val="24"/>
          <w:szCs w:val="24"/>
        </w:rPr>
        <w:t>amplified</w:t>
      </w:r>
      <w:r w:rsidRPr="00DE221B">
        <w:rPr>
          <w:rFonts w:ascii="Times New Roman" w:hAnsi="Times New Roman" w:cs="Times New Roman"/>
          <w:sz w:val="24"/>
          <w:szCs w:val="24"/>
        </w:rPr>
        <w:t xml:space="preserve"> the character of biological threats. Such technologies might facilitate the process of how non-state actors might develop dangerous new pathogens, even without advanced technological skills. In a worst</w:t>
      </w:r>
      <w:r w:rsidR="000B279B">
        <w:rPr>
          <w:rFonts w:ascii="Times New Roman" w:hAnsi="Times New Roman" w:cs="Times New Roman"/>
          <w:sz w:val="24"/>
          <w:szCs w:val="24"/>
        </w:rPr>
        <w:t xml:space="preserve"> </w:t>
      </w:r>
      <w:r w:rsidRPr="00DE221B">
        <w:rPr>
          <w:rFonts w:ascii="Times New Roman" w:hAnsi="Times New Roman" w:cs="Times New Roman"/>
          <w:sz w:val="24"/>
          <w:szCs w:val="24"/>
        </w:rPr>
        <w:t xml:space="preserve">case, an artificially designed virus could be engineered with the help of computational tools to propagate effectively. Such </w:t>
      </w:r>
      <w:r w:rsidR="00BB3302">
        <w:rPr>
          <w:rFonts w:ascii="Times New Roman" w:hAnsi="Times New Roman" w:cs="Times New Roman"/>
          <w:sz w:val="24"/>
          <w:szCs w:val="24"/>
        </w:rPr>
        <w:t>pathogens</w:t>
      </w:r>
      <w:r w:rsidRPr="00DE221B">
        <w:rPr>
          <w:rFonts w:ascii="Times New Roman" w:hAnsi="Times New Roman" w:cs="Times New Roman"/>
          <w:sz w:val="24"/>
          <w:szCs w:val="24"/>
        </w:rPr>
        <w:t xml:space="preserve"> may be programmed to propagate silently via an </w:t>
      </w:r>
      <w:r w:rsidR="005D50D8" w:rsidRPr="00DE221B">
        <w:rPr>
          <w:rFonts w:ascii="Times New Roman" w:hAnsi="Times New Roman" w:cs="Times New Roman"/>
          <w:sz w:val="24"/>
          <w:szCs w:val="24"/>
        </w:rPr>
        <w:t>asymptomatic carrier</w:t>
      </w:r>
      <w:r w:rsidRPr="00DE221B">
        <w:rPr>
          <w:rFonts w:ascii="Times New Roman" w:hAnsi="Times New Roman" w:cs="Times New Roman"/>
          <w:sz w:val="24"/>
          <w:szCs w:val="24"/>
        </w:rPr>
        <w:t xml:space="preserve"> and still cause a high death rate</w:t>
      </w:r>
      <w:r w:rsidR="007F4D96">
        <w:rPr>
          <w:rFonts w:ascii="Times New Roman" w:hAnsi="Times New Roman" w:cs="Times New Roman"/>
          <w:sz w:val="24"/>
          <w:szCs w:val="24"/>
        </w:rPr>
        <w:t xml:space="preserve"> </w:t>
      </w:r>
      <w:r w:rsidR="007F4D96" w:rsidRPr="00DE221B">
        <w:rPr>
          <w:rFonts w:ascii="Times New Roman" w:hAnsi="Times New Roman" w:cs="Times New Roman"/>
          <w:sz w:val="24"/>
          <w:szCs w:val="24"/>
        </w:rPr>
        <w:t>(Friedrichs, 2025)</w:t>
      </w:r>
      <w:r w:rsidRPr="00DE221B">
        <w:rPr>
          <w:rFonts w:ascii="Times New Roman" w:hAnsi="Times New Roman" w:cs="Times New Roman"/>
          <w:sz w:val="24"/>
          <w:szCs w:val="24"/>
        </w:rPr>
        <w:t>. Gaps in regulation, including weaker monitoring of synthetic DNA offered by private companies, increase the risk.</w:t>
      </w:r>
    </w:p>
    <w:p w14:paraId="2ACB63AB" w14:textId="77777777" w:rsidR="008B7B9E" w:rsidRPr="00F55B8A" w:rsidRDefault="00000000" w:rsidP="009B48F6">
      <w:pPr>
        <w:spacing w:line="240" w:lineRule="auto"/>
        <w:contextualSpacing/>
        <w:jc w:val="center"/>
        <w:rPr>
          <w:rFonts w:ascii="Times New Roman" w:hAnsi="Times New Roman" w:cs="Times New Roman"/>
          <w:b/>
          <w:bCs/>
          <w:sz w:val="24"/>
          <w:szCs w:val="24"/>
        </w:rPr>
      </w:pPr>
      <w:r w:rsidRPr="00F55B8A">
        <w:rPr>
          <w:rFonts w:ascii="Times New Roman" w:hAnsi="Times New Roman" w:cs="Times New Roman"/>
          <w:b/>
          <w:bCs/>
          <w:sz w:val="24"/>
          <w:szCs w:val="24"/>
        </w:rPr>
        <w:t>National Security Risk</w:t>
      </w:r>
    </w:p>
    <w:p w14:paraId="57BB5589" w14:textId="0EC1FD9F" w:rsidR="008B7B9E" w:rsidRPr="008B7B9E" w:rsidRDefault="00000000" w:rsidP="009B48F6">
      <w:pPr>
        <w:spacing w:line="240" w:lineRule="auto"/>
        <w:ind w:firstLine="720"/>
        <w:contextualSpacing/>
        <w:rPr>
          <w:rFonts w:ascii="Times New Roman" w:hAnsi="Times New Roman" w:cs="Times New Roman"/>
          <w:sz w:val="24"/>
          <w:szCs w:val="24"/>
        </w:rPr>
      </w:pPr>
      <w:r w:rsidRPr="008B7B9E">
        <w:rPr>
          <w:rFonts w:ascii="Times New Roman" w:hAnsi="Times New Roman" w:cs="Times New Roman"/>
          <w:sz w:val="24"/>
          <w:szCs w:val="24"/>
        </w:rPr>
        <w:t xml:space="preserve">The inability to respond to this paradigm shift </w:t>
      </w:r>
      <w:r w:rsidR="003A24C9">
        <w:rPr>
          <w:rFonts w:ascii="Times New Roman" w:hAnsi="Times New Roman" w:cs="Times New Roman"/>
          <w:sz w:val="24"/>
          <w:szCs w:val="24"/>
        </w:rPr>
        <w:t>may lead to a high number of deaths</w:t>
      </w:r>
      <w:r w:rsidRPr="008B7B9E">
        <w:rPr>
          <w:rFonts w:ascii="Times New Roman" w:hAnsi="Times New Roman" w:cs="Times New Roman"/>
          <w:sz w:val="24"/>
          <w:szCs w:val="24"/>
        </w:rPr>
        <w:t xml:space="preserve"> and </w:t>
      </w:r>
      <w:r w:rsidR="003A24C9">
        <w:rPr>
          <w:rFonts w:ascii="Times New Roman" w:hAnsi="Times New Roman" w:cs="Times New Roman"/>
          <w:sz w:val="24"/>
          <w:szCs w:val="24"/>
        </w:rPr>
        <w:t xml:space="preserve">a </w:t>
      </w:r>
      <w:r w:rsidRPr="008B7B9E">
        <w:rPr>
          <w:rFonts w:ascii="Times New Roman" w:hAnsi="Times New Roman" w:cs="Times New Roman"/>
          <w:sz w:val="24"/>
          <w:szCs w:val="24"/>
        </w:rPr>
        <w:t>complete breakdown of the U.S. healthcare infrastructure.</w:t>
      </w:r>
      <w:r w:rsidR="00DE221B" w:rsidRPr="00DE221B">
        <w:rPr>
          <w:rFonts w:ascii="Times New Roman" w:hAnsi="Times New Roman" w:cs="Times New Roman"/>
          <w:sz w:val="24"/>
          <w:szCs w:val="24"/>
        </w:rPr>
        <w:t xml:space="preserve"> In addition to </w:t>
      </w:r>
      <w:r w:rsidR="003A24C9">
        <w:rPr>
          <w:rFonts w:ascii="Times New Roman" w:hAnsi="Times New Roman" w:cs="Times New Roman"/>
          <w:sz w:val="24"/>
          <w:szCs w:val="24"/>
        </w:rPr>
        <w:t>the</w:t>
      </w:r>
      <w:r w:rsidR="00DE221B" w:rsidRPr="00DE221B">
        <w:rPr>
          <w:rFonts w:ascii="Times New Roman" w:hAnsi="Times New Roman" w:cs="Times New Roman"/>
          <w:sz w:val="24"/>
          <w:szCs w:val="24"/>
        </w:rPr>
        <w:t xml:space="preserve"> immediate death toll, a </w:t>
      </w:r>
      <w:r w:rsidR="00C02E88">
        <w:rPr>
          <w:rFonts w:ascii="Times New Roman" w:hAnsi="Times New Roman" w:cs="Times New Roman"/>
          <w:sz w:val="24"/>
          <w:szCs w:val="24"/>
        </w:rPr>
        <w:t>targeted and engineered virus</w:t>
      </w:r>
      <w:r w:rsidR="00DE221B" w:rsidRPr="00DE221B">
        <w:rPr>
          <w:rFonts w:ascii="Times New Roman" w:hAnsi="Times New Roman" w:cs="Times New Roman"/>
          <w:sz w:val="24"/>
          <w:szCs w:val="24"/>
        </w:rPr>
        <w:t xml:space="preserve"> may have a devastating economic impact. </w:t>
      </w:r>
      <w:r w:rsidR="00C02E88">
        <w:rPr>
          <w:rFonts w:ascii="Times New Roman" w:hAnsi="Times New Roman" w:cs="Times New Roman"/>
          <w:sz w:val="24"/>
          <w:szCs w:val="24"/>
        </w:rPr>
        <w:t>A financial environment created as a result</w:t>
      </w:r>
      <w:r w:rsidR="00DE221B" w:rsidRPr="00DE221B">
        <w:rPr>
          <w:rFonts w:ascii="Times New Roman" w:hAnsi="Times New Roman" w:cs="Times New Roman"/>
          <w:sz w:val="24"/>
          <w:szCs w:val="24"/>
        </w:rPr>
        <w:t xml:space="preserve"> would </w:t>
      </w:r>
      <w:r w:rsidR="00C02E88">
        <w:rPr>
          <w:rFonts w:ascii="Times New Roman" w:hAnsi="Times New Roman" w:cs="Times New Roman"/>
          <w:sz w:val="24"/>
          <w:szCs w:val="24"/>
        </w:rPr>
        <w:t xml:space="preserve">also </w:t>
      </w:r>
      <w:r w:rsidR="00DE221B" w:rsidRPr="00DE221B">
        <w:rPr>
          <w:rFonts w:ascii="Times New Roman" w:hAnsi="Times New Roman" w:cs="Times New Roman"/>
          <w:sz w:val="24"/>
          <w:szCs w:val="24"/>
        </w:rPr>
        <w:t xml:space="preserve">undermine military preparedness. </w:t>
      </w:r>
      <w:r w:rsidR="00DA7145">
        <w:rPr>
          <w:rFonts w:ascii="Times New Roman" w:hAnsi="Times New Roman" w:cs="Times New Roman"/>
          <w:sz w:val="24"/>
          <w:szCs w:val="24"/>
        </w:rPr>
        <w:t>Finally, other</w:t>
      </w:r>
      <w:r w:rsidR="00DE221B" w:rsidRPr="00DE221B">
        <w:rPr>
          <w:rFonts w:ascii="Times New Roman" w:hAnsi="Times New Roman" w:cs="Times New Roman"/>
          <w:sz w:val="24"/>
          <w:szCs w:val="24"/>
        </w:rPr>
        <w:t xml:space="preserve"> powers in the Indo-Pacific are capitali</w:t>
      </w:r>
      <w:r w:rsidR="00DE221B">
        <w:rPr>
          <w:rFonts w:ascii="Times New Roman" w:hAnsi="Times New Roman" w:cs="Times New Roman"/>
          <w:sz w:val="24"/>
          <w:szCs w:val="24"/>
        </w:rPr>
        <w:t>z</w:t>
      </w:r>
      <w:r w:rsidR="00DE221B" w:rsidRPr="00DE221B">
        <w:rPr>
          <w:rFonts w:ascii="Times New Roman" w:hAnsi="Times New Roman" w:cs="Times New Roman"/>
          <w:sz w:val="24"/>
          <w:szCs w:val="24"/>
        </w:rPr>
        <w:t>ing on the situatio</w:t>
      </w:r>
      <w:r w:rsidR="00DA7145">
        <w:rPr>
          <w:rFonts w:ascii="Times New Roman" w:hAnsi="Times New Roman" w:cs="Times New Roman"/>
          <w:sz w:val="24"/>
          <w:szCs w:val="24"/>
        </w:rPr>
        <w:t>n and threatening American national security.</w:t>
      </w:r>
    </w:p>
    <w:p w14:paraId="0744780B" w14:textId="77777777" w:rsidR="008B7B9E" w:rsidRPr="00F55B8A" w:rsidRDefault="00000000" w:rsidP="009B48F6">
      <w:pPr>
        <w:spacing w:line="240" w:lineRule="auto"/>
        <w:contextualSpacing/>
        <w:jc w:val="center"/>
        <w:rPr>
          <w:rFonts w:ascii="Times New Roman" w:hAnsi="Times New Roman" w:cs="Times New Roman"/>
          <w:b/>
          <w:bCs/>
          <w:sz w:val="24"/>
          <w:szCs w:val="24"/>
        </w:rPr>
      </w:pPr>
      <w:r w:rsidRPr="00F55B8A">
        <w:rPr>
          <w:rFonts w:ascii="Times New Roman" w:hAnsi="Times New Roman" w:cs="Times New Roman"/>
          <w:b/>
          <w:bCs/>
          <w:sz w:val="24"/>
          <w:szCs w:val="24"/>
        </w:rPr>
        <w:t>Instruments of Power</w:t>
      </w:r>
    </w:p>
    <w:p w14:paraId="5A9A987B" w14:textId="161DE86D" w:rsidR="008B7B9E" w:rsidRPr="008B7B9E" w:rsidRDefault="00000000" w:rsidP="009B48F6">
      <w:pPr>
        <w:spacing w:line="240" w:lineRule="auto"/>
        <w:ind w:firstLine="720"/>
        <w:contextualSpacing/>
        <w:rPr>
          <w:rFonts w:ascii="Times New Roman" w:hAnsi="Times New Roman" w:cs="Times New Roman"/>
          <w:sz w:val="24"/>
          <w:szCs w:val="24"/>
        </w:rPr>
      </w:pPr>
      <w:r w:rsidRPr="000E1391">
        <w:rPr>
          <w:rFonts w:ascii="Times New Roman" w:hAnsi="Times New Roman" w:cs="Times New Roman"/>
          <w:b/>
          <w:bCs/>
          <w:sz w:val="24"/>
          <w:szCs w:val="24"/>
        </w:rPr>
        <w:t>Military:</w:t>
      </w:r>
      <w:r w:rsidRPr="008B7B9E">
        <w:rPr>
          <w:rFonts w:ascii="Times New Roman" w:hAnsi="Times New Roman" w:cs="Times New Roman"/>
          <w:sz w:val="24"/>
          <w:szCs w:val="24"/>
        </w:rPr>
        <w:t xml:space="preserve"> Use the Defense Industrial Base to "supercharge" the rapid-response manufacturing and logistics of vaccines, as outlined in the 2026 National Defense Strategy (European Parliament, 2026).</w:t>
      </w:r>
    </w:p>
    <w:p w14:paraId="490C37BD" w14:textId="02C2BC4B" w:rsidR="008B7B9E" w:rsidRPr="008B7B9E" w:rsidRDefault="00000000" w:rsidP="009B48F6">
      <w:pPr>
        <w:spacing w:line="240" w:lineRule="auto"/>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Economic</w:t>
      </w:r>
      <w:r w:rsidRPr="008B7B9E">
        <w:rPr>
          <w:rFonts w:ascii="Times New Roman" w:hAnsi="Times New Roman" w:cs="Times New Roman"/>
          <w:sz w:val="24"/>
          <w:szCs w:val="24"/>
        </w:rPr>
        <w:t>: Provide tax breaks and domestic buy preferences to force private biotech companies to implement a mandatory DNA synthesis screening</w:t>
      </w:r>
      <w:r w:rsidR="000E1391">
        <w:rPr>
          <w:rFonts w:ascii="Times New Roman" w:hAnsi="Times New Roman" w:cs="Times New Roman"/>
          <w:sz w:val="24"/>
          <w:szCs w:val="24"/>
        </w:rPr>
        <w:t xml:space="preserve"> </w:t>
      </w:r>
      <w:r w:rsidR="000E1391" w:rsidRPr="00DE221B">
        <w:rPr>
          <w:rFonts w:ascii="Times New Roman" w:hAnsi="Times New Roman" w:cs="Times New Roman"/>
          <w:sz w:val="24"/>
          <w:szCs w:val="24"/>
        </w:rPr>
        <w:t>(Friedrichs, 2025).</w:t>
      </w:r>
    </w:p>
    <w:p w14:paraId="74C321CD" w14:textId="77777777" w:rsidR="008B7B9E" w:rsidRPr="008B7B9E" w:rsidRDefault="00000000" w:rsidP="009B48F6">
      <w:pPr>
        <w:spacing w:line="240" w:lineRule="auto"/>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Diplomatic</w:t>
      </w:r>
      <w:r w:rsidRPr="008B7B9E">
        <w:rPr>
          <w:rFonts w:ascii="Times New Roman" w:hAnsi="Times New Roman" w:cs="Times New Roman"/>
          <w:sz w:val="24"/>
          <w:szCs w:val="24"/>
        </w:rPr>
        <w:t>: Use the coming 2026 G20 summit to negotiate a Common Mechanism of global biosecurity standards.</w:t>
      </w:r>
    </w:p>
    <w:p w14:paraId="7CF4B4FF" w14:textId="77777777" w:rsidR="008B7B9E" w:rsidRPr="008B7B9E" w:rsidRDefault="008B7B9E" w:rsidP="009B48F6">
      <w:pPr>
        <w:spacing w:line="240" w:lineRule="auto"/>
        <w:ind w:firstLine="720"/>
        <w:contextualSpacing/>
        <w:rPr>
          <w:rFonts w:ascii="Times New Roman" w:hAnsi="Times New Roman" w:cs="Times New Roman"/>
          <w:sz w:val="24"/>
          <w:szCs w:val="24"/>
        </w:rPr>
      </w:pPr>
    </w:p>
    <w:p w14:paraId="52D0A0D5" w14:textId="1BCD17AD" w:rsidR="008B7B9E" w:rsidRPr="008B7B9E" w:rsidRDefault="00000000" w:rsidP="009B48F6">
      <w:pPr>
        <w:spacing w:line="240" w:lineRule="auto"/>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Informational</w:t>
      </w:r>
      <w:r w:rsidRPr="008B7B9E">
        <w:rPr>
          <w:rFonts w:ascii="Times New Roman" w:hAnsi="Times New Roman" w:cs="Times New Roman"/>
          <w:sz w:val="24"/>
          <w:szCs w:val="24"/>
        </w:rPr>
        <w:t>: Establish a high-fidelity intelligence network that integrates cyber and biological data to identify threats in the design phase of the digital design before they become a tangible threat (SpecialEurasia, 2026).</w:t>
      </w:r>
    </w:p>
    <w:p w14:paraId="0D5BD1CF" w14:textId="77777777" w:rsidR="008B7B9E" w:rsidRPr="00E93BF4" w:rsidRDefault="00000000" w:rsidP="009B48F6">
      <w:pPr>
        <w:spacing w:line="240" w:lineRule="auto"/>
        <w:contextualSpacing/>
        <w:jc w:val="center"/>
        <w:rPr>
          <w:rFonts w:ascii="Times New Roman" w:hAnsi="Times New Roman"/>
          <w:b/>
          <w:sz w:val="24"/>
        </w:rPr>
      </w:pPr>
      <w:r w:rsidRPr="00E93BF4">
        <w:rPr>
          <w:rFonts w:ascii="Times New Roman" w:hAnsi="Times New Roman"/>
          <w:b/>
          <w:sz w:val="24"/>
        </w:rPr>
        <w:t>Stakeholder Engagement</w:t>
      </w:r>
    </w:p>
    <w:p w14:paraId="168CB3EA" w14:textId="77777777" w:rsidR="008B7B9E" w:rsidRPr="008B7B9E" w:rsidRDefault="00000000" w:rsidP="009B48F6">
      <w:pPr>
        <w:spacing w:line="240" w:lineRule="auto"/>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U.S. needs to spearhead a multistakeholder coalition that includes the Biological Weapons Convention (BWC), private bio-foundries, and the International Biosecurity and Biosafety Initiative for Science (Namdeo et al., 2026).</w:t>
      </w:r>
    </w:p>
    <w:p w14:paraId="0879EED5" w14:textId="50CA5ED2" w:rsidR="008B7B9E" w:rsidRPr="00E93BF4" w:rsidRDefault="00000000" w:rsidP="009B48F6">
      <w:pPr>
        <w:spacing w:line="240" w:lineRule="auto"/>
        <w:contextualSpacing/>
        <w:jc w:val="center"/>
        <w:rPr>
          <w:rFonts w:ascii="Times New Roman" w:hAnsi="Times New Roman"/>
          <w:b/>
          <w:sz w:val="24"/>
        </w:rPr>
      </w:pPr>
      <w:r w:rsidRPr="00E93BF4">
        <w:rPr>
          <w:rFonts w:ascii="Times New Roman" w:hAnsi="Times New Roman"/>
          <w:b/>
          <w:sz w:val="24"/>
        </w:rPr>
        <w:t>The Plan: Operation Bio- Shield 2026</w:t>
      </w:r>
    </w:p>
    <w:p w14:paraId="4F50040B" w14:textId="17A8D50C" w:rsidR="008B7B9E" w:rsidRPr="008B7B9E" w:rsidRDefault="00000000" w:rsidP="009B48F6">
      <w:pPr>
        <w:spacing w:line="240" w:lineRule="auto"/>
        <w:contextualSpacing/>
        <w:rPr>
          <w:rFonts w:ascii="Times New Roman" w:hAnsi="Times New Roman" w:cs="Times New Roman"/>
          <w:sz w:val="24"/>
          <w:szCs w:val="24"/>
        </w:rPr>
      </w:pPr>
      <w:r>
        <w:rPr>
          <w:rFonts w:ascii="Times New Roman" w:hAnsi="Times New Roman" w:cs="Times New Roman"/>
          <w:sz w:val="24"/>
          <w:szCs w:val="24"/>
        </w:rPr>
        <w:t>A</w:t>
      </w:r>
      <w:r w:rsidRPr="008B7B9E">
        <w:rPr>
          <w:rFonts w:ascii="Times New Roman" w:hAnsi="Times New Roman" w:cs="Times New Roman"/>
          <w:sz w:val="24"/>
          <w:szCs w:val="24"/>
        </w:rPr>
        <w:t xml:space="preserve">n immediate Executive order </w:t>
      </w:r>
      <w:r>
        <w:rPr>
          <w:rFonts w:ascii="Times New Roman" w:hAnsi="Times New Roman" w:cs="Times New Roman"/>
          <w:sz w:val="24"/>
          <w:szCs w:val="24"/>
        </w:rPr>
        <w:t>should</w:t>
      </w:r>
      <w:r w:rsidRPr="008B7B9E">
        <w:rPr>
          <w:rFonts w:ascii="Times New Roman" w:hAnsi="Times New Roman" w:cs="Times New Roman"/>
          <w:sz w:val="24"/>
          <w:szCs w:val="24"/>
        </w:rPr>
        <w:t>:</w:t>
      </w:r>
    </w:p>
    <w:p w14:paraId="6E73637C" w14:textId="57BEED70" w:rsidR="008B7B9E" w:rsidRPr="008B7B9E" w:rsidRDefault="00000000" w:rsidP="009B48F6">
      <w:pPr>
        <w:spacing w:line="240" w:lineRule="auto"/>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Mandate Screening</w:t>
      </w:r>
      <w:r w:rsidRPr="008B7B9E">
        <w:rPr>
          <w:rFonts w:ascii="Times New Roman" w:hAnsi="Times New Roman" w:cs="Times New Roman"/>
          <w:sz w:val="24"/>
          <w:szCs w:val="24"/>
        </w:rPr>
        <w:t>: Compel all U.S.-based institutions to buy synthetic DNA only from companies that use verified AI-driven screening software to identify malicious genetic sequences (Friedrichs, 2025).</w:t>
      </w:r>
    </w:p>
    <w:p w14:paraId="69607BF6" w14:textId="136A9E68" w:rsidR="008B7B9E" w:rsidRPr="008B7B9E" w:rsidRDefault="00000000" w:rsidP="009B48F6">
      <w:pPr>
        <w:spacing w:line="240" w:lineRule="auto"/>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Cyber-Bio Integration:</w:t>
      </w:r>
      <w:r w:rsidRPr="008B7B9E">
        <w:rPr>
          <w:rFonts w:ascii="Times New Roman" w:hAnsi="Times New Roman" w:cs="Times New Roman"/>
          <w:sz w:val="24"/>
          <w:szCs w:val="24"/>
        </w:rPr>
        <w:t xml:space="preserve"> </w:t>
      </w:r>
      <w:r w:rsidR="008D128C">
        <w:rPr>
          <w:rFonts w:ascii="Times New Roman" w:hAnsi="Times New Roman" w:cs="Times New Roman"/>
          <w:sz w:val="24"/>
          <w:szCs w:val="24"/>
        </w:rPr>
        <w:t>ensure collaboration</w:t>
      </w:r>
      <w:r w:rsidRPr="008B7B9E">
        <w:rPr>
          <w:rFonts w:ascii="Times New Roman" w:hAnsi="Times New Roman" w:cs="Times New Roman"/>
          <w:sz w:val="24"/>
          <w:szCs w:val="24"/>
        </w:rPr>
        <w:t xml:space="preserve"> between the Cybersecurity and Infrastructure Security Agency (CISA) and the CDC to monitor cloud-connected sequencing platforms </w:t>
      </w:r>
      <w:r w:rsidR="008D128C">
        <w:rPr>
          <w:rFonts w:ascii="Times New Roman" w:hAnsi="Times New Roman" w:cs="Times New Roman"/>
          <w:sz w:val="24"/>
          <w:szCs w:val="24"/>
        </w:rPr>
        <w:t xml:space="preserve">for </w:t>
      </w:r>
      <w:r w:rsidRPr="008B7B9E">
        <w:rPr>
          <w:rFonts w:ascii="Times New Roman" w:hAnsi="Times New Roman" w:cs="Times New Roman"/>
          <w:sz w:val="24"/>
          <w:szCs w:val="24"/>
        </w:rPr>
        <w:t xml:space="preserve">unauthorized access or </w:t>
      </w:r>
      <w:r w:rsidR="008D128C">
        <w:rPr>
          <w:rFonts w:ascii="Times New Roman" w:hAnsi="Times New Roman" w:cs="Times New Roman"/>
          <w:sz w:val="24"/>
          <w:szCs w:val="24"/>
        </w:rPr>
        <w:t xml:space="preserve">any </w:t>
      </w:r>
      <w:r w:rsidRPr="008B7B9E">
        <w:rPr>
          <w:rFonts w:ascii="Times New Roman" w:hAnsi="Times New Roman" w:cs="Times New Roman"/>
          <w:sz w:val="24"/>
          <w:szCs w:val="24"/>
        </w:rPr>
        <w:t>grey zone genetic manipulation (SpecialEurasia, 2026).</w:t>
      </w:r>
    </w:p>
    <w:p w14:paraId="35807438" w14:textId="77777777" w:rsidR="008B7B9E" w:rsidRPr="008B7B9E" w:rsidRDefault="00000000" w:rsidP="009B48F6">
      <w:pPr>
        <w:spacing w:line="240" w:lineRule="auto"/>
        <w:ind w:firstLine="720"/>
        <w:contextualSpacing/>
        <w:rPr>
          <w:rFonts w:ascii="Times New Roman" w:hAnsi="Times New Roman" w:cs="Times New Roman"/>
          <w:sz w:val="24"/>
          <w:szCs w:val="24"/>
        </w:rPr>
      </w:pPr>
      <w:r w:rsidRPr="00F55B8A">
        <w:rPr>
          <w:rFonts w:ascii="Times New Roman" w:hAnsi="Times New Roman" w:cs="Times New Roman"/>
          <w:b/>
          <w:bCs/>
          <w:i/>
          <w:iCs/>
          <w:sz w:val="24"/>
          <w:szCs w:val="24"/>
        </w:rPr>
        <w:t>Rapid Attribution</w:t>
      </w:r>
      <w:r w:rsidRPr="008B7B9E">
        <w:rPr>
          <w:rFonts w:ascii="Times New Roman" w:hAnsi="Times New Roman" w:cs="Times New Roman"/>
          <w:sz w:val="24"/>
          <w:szCs w:val="24"/>
        </w:rPr>
        <w:t>: Invest in the creation of forensic watermarking of synthetic DNA so that any illicitly produced agent is immediately attributed.</w:t>
      </w:r>
    </w:p>
    <w:p w14:paraId="7B14470A" w14:textId="09533CA0" w:rsidR="008B7B9E" w:rsidRPr="00E93BF4" w:rsidRDefault="00000000" w:rsidP="009B48F6">
      <w:pPr>
        <w:spacing w:line="240" w:lineRule="auto"/>
        <w:contextualSpacing/>
        <w:jc w:val="center"/>
        <w:rPr>
          <w:rFonts w:ascii="Times New Roman" w:hAnsi="Times New Roman"/>
          <w:b/>
          <w:sz w:val="24"/>
        </w:rPr>
      </w:pPr>
      <w:r w:rsidRPr="00E93BF4">
        <w:rPr>
          <w:rFonts w:ascii="Times New Roman" w:hAnsi="Times New Roman"/>
          <w:b/>
          <w:sz w:val="24"/>
        </w:rPr>
        <w:t>Analysis of Risk and Schedule</w:t>
      </w:r>
    </w:p>
    <w:p w14:paraId="53F6388D" w14:textId="6B8F7421" w:rsidR="008B7B9E" w:rsidRPr="008B7B9E" w:rsidRDefault="00000000" w:rsidP="009B48F6">
      <w:pPr>
        <w:spacing w:line="240" w:lineRule="auto"/>
        <w:ind w:firstLine="720"/>
        <w:contextualSpacing/>
        <w:rPr>
          <w:rFonts w:ascii="Times New Roman" w:hAnsi="Times New Roman" w:cs="Times New Roman"/>
          <w:sz w:val="24"/>
          <w:szCs w:val="24"/>
        </w:rPr>
      </w:pPr>
      <w:r w:rsidRPr="008B7B9E">
        <w:rPr>
          <w:rFonts w:ascii="Times New Roman" w:hAnsi="Times New Roman" w:cs="Times New Roman"/>
          <w:sz w:val="24"/>
          <w:szCs w:val="24"/>
        </w:rPr>
        <w:t xml:space="preserve">The first one is the risk of strategic overstretch and possible tension with the innovators in the private sector who can see regulation as an impediment to biomedical development (European Parliament, 2026). But the </w:t>
      </w:r>
      <w:r w:rsidR="00880463">
        <w:rPr>
          <w:rFonts w:ascii="Times New Roman" w:hAnsi="Times New Roman" w:cs="Times New Roman"/>
          <w:sz w:val="24"/>
          <w:szCs w:val="24"/>
        </w:rPr>
        <w:t>repercussions</w:t>
      </w:r>
      <w:r w:rsidRPr="008B7B9E">
        <w:rPr>
          <w:rFonts w:ascii="Times New Roman" w:hAnsi="Times New Roman" w:cs="Times New Roman"/>
          <w:sz w:val="24"/>
          <w:szCs w:val="24"/>
        </w:rPr>
        <w:t xml:space="preserve"> of </w:t>
      </w:r>
      <w:r w:rsidR="009D22BB">
        <w:rPr>
          <w:rFonts w:ascii="Times New Roman" w:hAnsi="Times New Roman" w:cs="Times New Roman"/>
          <w:sz w:val="24"/>
          <w:szCs w:val="24"/>
        </w:rPr>
        <w:t>inaction will create a</w:t>
      </w:r>
      <w:r w:rsidRPr="008B7B9E">
        <w:rPr>
          <w:rFonts w:ascii="Times New Roman" w:hAnsi="Times New Roman" w:cs="Times New Roman"/>
          <w:sz w:val="24"/>
          <w:szCs w:val="24"/>
        </w:rPr>
        <w:t xml:space="preserve"> biological vulnerability </w:t>
      </w:r>
      <w:r w:rsidR="009D22BB">
        <w:rPr>
          <w:rFonts w:ascii="Times New Roman" w:hAnsi="Times New Roman" w:cs="Times New Roman"/>
          <w:sz w:val="24"/>
          <w:szCs w:val="24"/>
        </w:rPr>
        <w:t>that will outweigh the financial costs.</w:t>
      </w:r>
    </w:p>
    <w:p w14:paraId="27E4650C" w14:textId="77777777" w:rsidR="008B7B9E" w:rsidRPr="008B7B9E" w:rsidRDefault="008B7B9E" w:rsidP="009B48F6">
      <w:pPr>
        <w:spacing w:line="240" w:lineRule="auto"/>
        <w:ind w:firstLine="720"/>
        <w:contextualSpacing/>
        <w:rPr>
          <w:rFonts w:ascii="Times New Roman" w:hAnsi="Times New Roman" w:cs="Times New Roman"/>
          <w:sz w:val="24"/>
          <w:szCs w:val="24"/>
        </w:rPr>
      </w:pPr>
    </w:p>
    <w:p w14:paraId="645FDA32" w14:textId="08A6B226" w:rsidR="008B7B9E" w:rsidRPr="008B7B9E" w:rsidRDefault="00000000" w:rsidP="009B48F6">
      <w:pPr>
        <w:spacing w:line="240" w:lineRule="auto"/>
        <w:ind w:firstLine="720"/>
        <w:contextualSpacing/>
        <w:rPr>
          <w:rFonts w:ascii="Times New Roman" w:hAnsi="Times New Roman" w:cs="Times New Roman"/>
          <w:sz w:val="24"/>
          <w:szCs w:val="24"/>
        </w:rPr>
      </w:pPr>
      <w:r w:rsidRPr="008B7B9E">
        <w:rPr>
          <w:rFonts w:ascii="Times New Roman" w:hAnsi="Times New Roman" w:cs="Times New Roman"/>
          <w:sz w:val="24"/>
          <w:szCs w:val="24"/>
        </w:rPr>
        <w:lastRenderedPageBreak/>
        <w:t>Timeframe: DNA screening requirements must be fully implemented by Q4 2026; the Cyber-Bio Task Force must be established within 90 days.</w:t>
      </w:r>
    </w:p>
    <w:p w14:paraId="4C428B94" w14:textId="77777777" w:rsidR="008B7B9E" w:rsidRPr="008B7B9E" w:rsidRDefault="00000000" w:rsidP="009B48F6">
      <w:pPr>
        <w:spacing w:line="240" w:lineRule="auto"/>
        <w:ind w:firstLine="720"/>
        <w:contextualSpacing/>
        <w:rPr>
          <w:rFonts w:ascii="Times New Roman" w:hAnsi="Times New Roman" w:cs="Times New Roman"/>
          <w:sz w:val="24"/>
          <w:szCs w:val="24"/>
        </w:rPr>
      </w:pPr>
      <w:r w:rsidRPr="008B7B9E">
        <w:rPr>
          <w:rFonts w:ascii="Times New Roman" w:hAnsi="Times New Roman" w:cs="Times New Roman"/>
          <w:sz w:val="24"/>
          <w:szCs w:val="24"/>
        </w:rPr>
        <w:t>Measures: 100% of U.S. bio-foundries are compliant with the International Common Mechanism of screening.</w:t>
      </w:r>
    </w:p>
    <w:p w14:paraId="5F8F1C70" w14:textId="77777777" w:rsidR="008B7B9E" w:rsidRPr="004E3D6E" w:rsidRDefault="00000000" w:rsidP="009B48F6">
      <w:pPr>
        <w:spacing w:line="240" w:lineRule="auto"/>
        <w:contextualSpacing/>
        <w:jc w:val="center"/>
        <w:rPr>
          <w:rFonts w:ascii="Times New Roman" w:hAnsi="Times New Roman" w:cs="Times New Roman"/>
          <w:b/>
          <w:bCs/>
          <w:sz w:val="24"/>
          <w:szCs w:val="24"/>
        </w:rPr>
      </w:pPr>
      <w:r w:rsidRPr="004E3D6E">
        <w:rPr>
          <w:rFonts w:ascii="Times New Roman" w:hAnsi="Times New Roman" w:cs="Times New Roman"/>
          <w:b/>
          <w:bCs/>
          <w:sz w:val="24"/>
          <w:szCs w:val="24"/>
        </w:rPr>
        <w:t>Geopolitical Impact</w:t>
      </w:r>
    </w:p>
    <w:p w14:paraId="433E705E" w14:textId="51B189AA" w:rsidR="008B7B9E" w:rsidRDefault="00000000" w:rsidP="009B48F6">
      <w:pPr>
        <w:spacing w:line="240" w:lineRule="auto"/>
        <w:ind w:firstLine="720"/>
        <w:contextualSpacing/>
        <w:rPr>
          <w:rFonts w:ascii="Times New Roman" w:hAnsi="Times New Roman" w:cs="Times New Roman"/>
          <w:sz w:val="24"/>
          <w:szCs w:val="24"/>
        </w:rPr>
      </w:pPr>
      <w:r w:rsidRPr="008B7B9E">
        <w:rPr>
          <w:rFonts w:ascii="Times New Roman" w:hAnsi="Times New Roman" w:cs="Times New Roman"/>
          <w:sz w:val="24"/>
          <w:szCs w:val="24"/>
        </w:rPr>
        <w:t>The renewed emphasis on American leadership in the unconventional weapons of the Third Nuclear Era. The U.S. locking in the biotechnology supply chain would deter rogue states and reassure allies of the high regard of the current administration for its allies.</w:t>
      </w:r>
    </w:p>
    <w:p w14:paraId="1C9B943B" w14:textId="17926F48" w:rsidR="008B7B9E" w:rsidRDefault="008B7B9E" w:rsidP="008B7B9E">
      <w:pPr>
        <w:ind w:firstLine="720"/>
        <w:contextualSpacing/>
        <w:rPr>
          <w:rFonts w:ascii="Times New Roman" w:hAnsi="Times New Roman" w:cs="Times New Roman"/>
          <w:sz w:val="24"/>
          <w:szCs w:val="24"/>
        </w:rPr>
      </w:pPr>
    </w:p>
    <w:p w14:paraId="67C3DA72" w14:textId="5FA03795" w:rsidR="008B7B9E" w:rsidRDefault="008B7B9E" w:rsidP="008B7B9E">
      <w:pPr>
        <w:ind w:firstLine="720"/>
        <w:contextualSpacing/>
        <w:rPr>
          <w:rFonts w:ascii="Times New Roman" w:hAnsi="Times New Roman" w:cs="Times New Roman"/>
          <w:sz w:val="24"/>
          <w:szCs w:val="24"/>
        </w:rPr>
      </w:pPr>
    </w:p>
    <w:p w14:paraId="208125C0" w14:textId="7E0D10C7" w:rsidR="008B7B9E" w:rsidRDefault="008B7B9E" w:rsidP="008B7B9E">
      <w:pPr>
        <w:ind w:firstLine="720"/>
        <w:contextualSpacing/>
        <w:rPr>
          <w:rFonts w:ascii="Times New Roman" w:hAnsi="Times New Roman" w:cs="Times New Roman"/>
          <w:sz w:val="24"/>
          <w:szCs w:val="24"/>
        </w:rPr>
      </w:pPr>
    </w:p>
    <w:p w14:paraId="56498C3E" w14:textId="5E95FA5E" w:rsidR="008B7B9E" w:rsidRDefault="008B7B9E" w:rsidP="008B7B9E">
      <w:pPr>
        <w:ind w:firstLine="720"/>
        <w:contextualSpacing/>
        <w:rPr>
          <w:rFonts w:ascii="Times New Roman" w:hAnsi="Times New Roman" w:cs="Times New Roman"/>
          <w:sz w:val="24"/>
          <w:szCs w:val="24"/>
        </w:rPr>
      </w:pPr>
    </w:p>
    <w:p w14:paraId="3AB2CBCE" w14:textId="784167A3" w:rsidR="008B7B9E" w:rsidRDefault="008B7B9E" w:rsidP="008B7B9E">
      <w:pPr>
        <w:ind w:firstLine="720"/>
        <w:contextualSpacing/>
        <w:rPr>
          <w:rFonts w:ascii="Times New Roman" w:hAnsi="Times New Roman" w:cs="Times New Roman"/>
          <w:sz w:val="24"/>
          <w:szCs w:val="24"/>
        </w:rPr>
      </w:pPr>
    </w:p>
    <w:p w14:paraId="0031D533" w14:textId="12CCB81B" w:rsidR="008B7B9E" w:rsidRDefault="008B7B9E" w:rsidP="008B7B9E">
      <w:pPr>
        <w:ind w:firstLine="720"/>
        <w:contextualSpacing/>
        <w:rPr>
          <w:rFonts w:ascii="Times New Roman" w:hAnsi="Times New Roman" w:cs="Times New Roman"/>
          <w:sz w:val="24"/>
          <w:szCs w:val="24"/>
        </w:rPr>
      </w:pPr>
    </w:p>
    <w:p w14:paraId="52BFAE96" w14:textId="1E99A357" w:rsidR="008B7B9E" w:rsidRDefault="008B7B9E" w:rsidP="008B7B9E">
      <w:pPr>
        <w:ind w:firstLine="720"/>
        <w:contextualSpacing/>
        <w:rPr>
          <w:rFonts w:ascii="Times New Roman" w:hAnsi="Times New Roman" w:cs="Times New Roman"/>
          <w:sz w:val="24"/>
          <w:szCs w:val="24"/>
        </w:rPr>
      </w:pPr>
    </w:p>
    <w:p w14:paraId="071C0D69" w14:textId="5A3B2F96" w:rsidR="008B7B9E" w:rsidRDefault="008B7B9E" w:rsidP="008B7B9E">
      <w:pPr>
        <w:ind w:firstLine="720"/>
        <w:contextualSpacing/>
        <w:rPr>
          <w:rFonts w:ascii="Times New Roman" w:hAnsi="Times New Roman" w:cs="Times New Roman"/>
          <w:sz w:val="24"/>
          <w:szCs w:val="24"/>
        </w:rPr>
      </w:pPr>
    </w:p>
    <w:p w14:paraId="2B9D8168" w14:textId="547A4C8B" w:rsidR="008B7B9E" w:rsidRDefault="008B7B9E" w:rsidP="008B7B9E">
      <w:pPr>
        <w:ind w:firstLine="720"/>
        <w:contextualSpacing/>
        <w:rPr>
          <w:rFonts w:ascii="Times New Roman" w:hAnsi="Times New Roman" w:cs="Times New Roman"/>
          <w:sz w:val="24"/>
          <w:szCs w:val="24"/>
        </w:rPr>
      </w:pPr>
    </w:p>
    <w:p w14:paraId="72D7618F" w14:textId="4BC6AED3" w:rsidR="008B7B9E" w:rsidRDefault="008B7B9E" w:rsidP="008B7B9E">
      <w:pPr>
        <w:ind w:firstLine="720"/>
        <w:contextualSpacing/>
        <w:rPr>
          <w:rFonts w:ascii="Times New Roman" w:hAnsi="Times New Roman" w:cs="Times New Roman"/>
          <w:sz w:val="24"/>
          <w:szCs w:val="24"/>
        </w:rPr>
      </w:pPr>
    </w:p>
    <w:p w14:paraId="202DA281" w14:textId="11BFFE24" w:rsidR="008B7B9E" w:rsidRDefault="008B7B9E" w:rsidP="008B7B9E">
      <w:pPr>
        <w:ind w:firstLine="720"/>
        <w:contextualSpacing/>
        <w:rPr>
          <w:rFonts w:ascii="Times New Roman" w:hAnsi="Times New Roman" w:cs="Times New Roman"/>
          <w:sz w:val="24"/>
          <w:szCs w:val="24"/>
        </w:rPr>
      </w:pPr>
    </w:p>
    <w:p w14:paraId="0D85654D" w14:textId="518BF39E" w:rsidR="008B7B9E" w:rsidRDefault="008B7B9E" w:rsidP="008B7B9E">
      <w:pPr>
        <w:ind w:firstLine="720"/>
        <w:contextualSpacing/>
        <w:rPr>
          <w:rFonts w:ascii="Times New Roman" w:hAnsi="Times New Roman" w:cs="Times New Roman"/>
          <w:sz w:val="24"/>
          <w:szCs w:val="24"/>
        </w:rPr>
      </w:pPr>
    </w:p>
    <w:p w14:paraId="010DDA88" w14:textId="0B8536A0" w:rsidR="008B7B9E" w:rsidRDefault="008B7B9E" w:rsidP="008B7B9E">
      <w:pPr>
        <w:ind w:firstLine="720"/>
        <w:contextualSpacing/>
        <w:rPr>
          <w:rFonts w:ascii="Times New Roman" w:hAnsi="Times New Roman" w:cs="Times New Roman"/>
          <w:sz w:val="24"/>
          <w:szCs w:val="24"/>
        </w:rPr>
      </w:pPr>
    </w:p>
    <w:p w14:paraId="108D59D7" w14:textId="19BC578D" w:rsidR="008B7B9E" w:rsidRDefault="008B7B9E" w:rsidP="008B7B9E">
      <w:pPr>
        <w:ind w:firstLine="720"/>
        <w:contextualSpacing/>
        <w:rPr>
          <w:rFonts w:ascii="Times New Roman" w:hAnsi="Times New Roman" w:cs="Times New Roman"/>
          <w:sz w:val="24"/>
          <w:szCs w:val="24"/>
        </w:rPr>
      </w:pPr>
    </w:p>
    <w:p w14:paraId="69776E29" w14:textId="25CA0A5A" w:rsidR="008B7B9E" w:rsidRDefault="008B7B9E" w:rsidP="008B7B9E">
      <w:pPr>
        <w:ind w:firstLine="720"/>
        <w:contextualSpacing/>
        <w:rPr>
          <w:rFonts w:ascii="Times New Roman" w:hAnsi="Times New Roman" w:cs="Times New Roman"/>
          <w:sz w:val="24"/>
          <w:szCs w:val="24"/>
        </w:rPr>
      </w:pPr>
    </w:p>
    <w:p w14:paraId="52FBEC9F" w14:textId="77777777" w:rsidR="008B7B9E" w:rsidRDefault="008B7B9E" w:rsidP="008B7B9E">
      <w:pPr>
        <w:ind w:firstLine="720"/>
        <w:contextualSpacing/>
        <w:rPr>
          <w:rFonts w:ascii="Times New Roman" w:hAnsi="Times New Roman" w:cs="Times New Roman"/>
          <w:sz w:val="24"/>
          <w:szCs w:val="24"/>
        </w:rPr>
      </w:pPr>
    </w:p>
    <w:p w14:paraId="19B1064C" w14:textId="77777777" w:rsidR="008B7B9E" w:rsidRDefault="008B7B9E" w:rsidP="008B7B9E">
      <w:pPr>
        <w:ind w:firstLine="720"/>
        <w:contextualSpacing/>
        <w:rPr>
          <w:rFonts w:ascii="Times New Roman" w:hAnsi="Times New Roman" w:cs="Times New Roman"/>
          <w:sz w:val="24"/>
          <w:szCs w:val="24"/>
        </w:rPr>
      </w:pPr>
    </w:p>
    <w:p w14:paraId="136892F0" w14:textId="77777777" w:rsidR="001E0BEF" w:rsidRDefault="001E0BEF" w:rsidP="008B7B9E">
      <w:pPr>
        <w:ind w:firstLine="720"/>
        <w:contextualSpacing/>
        <w:rPr>
          <w:rFonts w:ascii="Times New Roman" w:hAnsi="Times New Roman" w:cs="Times New Roman"/>
          <w:sz w:val="24"/>
          <w:szCs w:val="24"/>
        </w:rPr>
      </w:pPr>
    </w:p>
    <w:p w14:paraId="17F40164" w14:textId="77777777" w:rsidR="001E0BEF" w:rsidRDefault="001E0BEF" w:rsidP="008B7B9E">
      <w:pPr>
        <w:ind w:firstLine="720"/>
        <w:contextualSpacing/>
        <w:rPr>
          <w:rFonts w:ascii="Times New Roman" w:hAnsi="Times New Roman" w:cs="Times New Roman"/>
          <w:sz w:val="24"/>
          <w:szCs w:val="24"/>
        </w:rPr>
      </w:pPr>
    </w:p>
    <w:p w14:paraId="46D01B1B" w14:textId="77777777" w:rsidR="001E0BEF" w:rsidRDefault="001E0BEF" w:rsidP="008B7B9E">
      <w:pPr>
        <w:ind w:firstLine="720"/>
        <w:contextualSpacing/>
        <w:rPr>
          <w:rFonts w:ascii="Times New Roman" w:hAnsi="Times New Roman" w:cs="Times New Roman"/>
          <w:sz w:val="24"/>
          <w:szCs w:val="24"/>
        </w:rPr>
      </w:pPr>
    </w:p>
    <w:p w14:paraId="54561914" w14:textId="77777777" w:rsidR="001E0BEF" w:rsidRPr="00193F88" w:rsidRDefault="001E0BEF" w:rsidP="008B7B9E">
      <w:pPr>
        <w:ind w:firstLine="720"/>
        <w:contextualSpacing/>
        <w:rPr>
          <w:rFonts w:ascii="Times New Roman" w:hAnsi="Times New Roman" w:cs="Times New Roman"/>
          <w:sz w:val="24"/>
          <w:szCs w:val="24"/>
        </w:rPr>
      </w:pPr>
    </w:p>
    <w:p w14:paraId="33468D42" w14:textId="4DC44C6A" w:rsidR="00193F88" w:rsidRPr="00193F88" w:rsidRDefault="00000000" w:rsidP="001E0BEF">
      <w:pPr>
        <w:spacing w:line="240" w:lineRule="auto"/>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p>
    <w:p w14:paraId="60A8815F" w14:textId="77777777" w:rsidR="004E3D6E" w:rsidRDefault="00000000" w:rsidP="001E0BEF">
      <w:pPr>
        <w:pStyle w:val="NormalWeb"/>
        <w:spacing w:before="0" w:beforeAutospacing="0" w:after="0" w:afterAutospacing="0"/>
        <w:ind w:left="720" w:hanging="720"/>
      </w:pPr>
      <w:r>
        <w:t xml:space="preserve">European Parliament. (2026). The 2026 National Defense Strategy of the United States. </w:t>
      </w:r>
      <w:r>
        <w:rPr>
          <w:i/>
          <w:iCs/>
        </w:rPr>
        <w:t>European Parliamentary Research Service</w:t>
      </w:r>
      <w:r>
        <w:t xml:space="preserve">. </w:t>
      </w:r>
      <w:hyperlink w:tgtFrame="_blank" w:history="1">
        <w:r w:rsidR="004E3D6E">
          <w:rPr>
            <w:rStyle w:val="Hyperlink"/>
            <w:rFonts w:eastAsiaTheme="majorEastAsia"/>
          </w:rPr>
          <w:t>https://www.europarl.europa.eu/RegData/etudes/BRIE/2026/785720/EPRS_BRI(2026)785720_EN.pdf</w:t>
        </w:r>
      </w:hyperlink>
    </w:p>
    <w:p w14:paraId="3B77F90C" w14:textId="77777777" w:rsidR="004E3D6E" w:rsidRDefault="00000000" w:rsidP="001E0BEF">
      <w:pPr>
        <w:pStyle w:val="NormalWeb"/>
        <w:spacing w:before="0" w:beforeAutospacing="0" w:after="0" w:afterAutospacing="0"/>
        <w:ind w:left="720" w:hanging="720"/>
      </w:pPr>
      <w:r>
        <w:t xml:space="preserve">Friedrichs, J. (2025). </w:t>
      </w:r>
      <w:r>
        <w:rPr>
          <w:i/>
          <w:iCs/>
        </w:rPr>
        <w:t>Protecting Americans against biological threats</w:t>
      </w:r>
      <w:r>
        <w:t xml:space="preserve">. Center for Strategic and International Studies (CSIS). </w:t>
      </w:r>
      <w:hyperlink w:tgtFrame="_blank" w:history="1">
        <w:r w:rsidR="004E3D6E">
          <w:rPr>
            <w:rStyle w:val="Hyperlink"/>
            <w:rFonts w:eastAsiaTheme="majorEastAsia"/>
          </w:rPr>
          <w:t>https://csis-website-prod.s3.amazonaws.com/s3fs-public/2025-12/hb251215_Friedrichs_Ensuring_Biosafety.pdf</w:t>
        </w:r>
      </w:hyperlink>
    </w:p>
    <w:p w14:paraId="049A0B8B" w14:textId="77777777" w:rsidR="004E3D6E" w:rsidRDefault="00000000" w:rsidP="001E0BEF">
      <w:pPr>
        <w:pStyle w:val="NormalWeb"/>
        <w:spacing w:before="0" w:beforeAutospacing="0" w:after="0" w:afterAutospacing="0"/>
        <w:ind w:left="720" w:hanging="720"/>
      </w:pPr>
      <w:r>
        <w:t xml:space="preserve">Namdeo, S. K., Aziz, F., &amp; Friedman, M. S. (2026). Developing multistakeholder engagement to strengthen biosecurity. </w:t>
      </w:r>
      <w:r>
        <w:rPr>
          <w:i/>
          <w:iCs/>
        </w:rPr>
        <w:t>Health Security</w:t>
      </w:r>
      <w:r>
        <w:t xml:space="preserve">, </w:t>
      </w:r>
      <w:r>
        <w:rPr>
          <w:i/>
          <w:iCs/>
        </w:rPr>
        <w:t>23</w:t>
      </w:r>
      <w:r>
        <w:t xml:space="preserve">(2). </w:t>
      </w:r>
      <w:hyperlink w:tgtFrame="_blank" w:history="1">
        <w:r w:rsidR="004E3D6E">
          <w:rPr>
            <w:rStyle w:val="Hyperlink"/>
            <w:rFonts w:eastAsiaTheme="majorEastAsia"/>
          </w:rPr>
          <w:t>https://doi.org/10.1177/23265094261438869</w:t>
        </w:r>
      </w:hyperlink>
    </w:p>
    <w:p w14:paraId="24B9803B" w14:textId="05CA101B" w:rsidR="004E3D6E" w:rsidRDefault="00000000" w:rsidP="001E0BEF">
      <w:pPr>
        <w:pStyle w:val="NormalWeb"/>
        <w:spacing w:before="0" w:beforeAutospacing="0" w:after="0" w:afterAutospacing="0"/>
        <w:ind w:left="720" w:hanging="720"/>
      </w:pPr>
      <w:r>
        <w:t xml:space="preserve">SpecialEurasia. (2026). AI, CRISPR, and </w:t>
      </w:r>
      <w:r w:rsidR="001E0BEF">
        <w:t>Biosecurity</w:t>
      </w:r>
      <w:r>
        <w:t xml:space="preserve"> threats. </w:t>
      </w:r>
      <w:r>
        <w:rPr>
          <w:i/>
          <w:iCs/>
        </w:rPr>
        <w:t>Geopolitical Report</w:t>
      </w:r>
      <w:r>
        <w:t xml:space="preserve">, </w:t>
      </w:r>
      <w:r>
        <w:rPr>
          <w:i/>
          <w:iCs/>
        </w:rPr>
        <w:t>1</w:t>
      </w:r>
      <w:r>
        <w:t xml:space="preserve">. </w:t>
      </w:r>
      <w:hyperlink w:tgtFrame="_blank" w:history="1">
        <w:r w:rsidR="004E3D6E">
          <w:rPr>
            <w:rStyle w:val="Hyperlink"/>
            <w:rFonts w:eastAsiaTheme="majorEastAsia"/>
          </w:rPr>
          <w:t>https://www.specialeurasia.com/wp-content/uploads/2026/05/AI-CRISPR-and-Bio-Security-Threats_Geopolitical-Report-Volume-1-2026.pdf</w:t>
        </w:r>
      </w:hyperlink>
    </w:p>
    <w:p w14:paraId="698F7519" w14:textId="77777777" w:rsidR="00A954C2" w:rsidRPr="00193F88" w:rsidRDefault="00A954C2" w:rsidP="001E0BEF">
      <w:pPr>
        <w:spacing w:line="240" w:lineRule="auto"/>
        <w:ind w:left="720" w:hanging="720"/>
        <w:contextualSpacing/>
        <w:rPr>
          <w:rFonts w:ascii="Times New Roman" w:hAnsi="Times New Roman" w:cs="Times New Roman"/>
          <w:sz w:val="24"/>
          <w:szCs w:val="24"/>
        </w:rPr>
      </w:pPr>
    </w:p>
    <w:p w14:paraId="76D5F479" w14:textId="77777777" w:rsidR="007B6058" w:rsidRPr="00193F88" w:rsidRDefault="007B6058" w:rsidP="001E0BEF">
      <w:pPr>
        <w:spacing w:line="240" w:lineRule="auto"/>
        <w:ind w:left="720" w:hanging="720"/>
        <w:contextualSpacing/>
        <w:rPr>
          <w:rFonts w:ascii="Times New Roman" w:hAnsi="Times New Roman" w:cs="Times New Roman"/>
          <w:sz w:val="24"/>
          <w:szCs w:val="24"/>
        </w:rPr>
      </w:pPr>
    </w:p>
    <w:sectPr w:rsidR="007B6058" w:rsidRPr="00193F8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BDCEE" w14:textId="77777777" w:rsidR="001E2DB4" w:rsidRDefault="001E2DB4">
      <w:pPr>
        <w:spacing w:line="240" w:lineRule="auto"/>
      </w:pPr>
      <w:r>
        <w:separator/>
      </w:r>
    </w:p>
  </w:endnote>
  <w:endnote w:type="continuationSeparator" w:id="0">
    <w:p w14:paraId="1E126720" w14:textId="77777777" w:rsidR="001E2DB4" w:rsidRDefault="001E2D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CA4AA" w14:textId="77777777" w:rsidR="009A4181" w:rsidRDefault="009A4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4611" w14:textId="77777777" w:rsidR="001E2DB4" w:rsidRDefault="001E2DB4">
      <w:pPr>
        <w:spacing w:line="240" w:lineRule="auto"/>
      </w:pPr>
      <w:r>
        <w:separator/>
      </w:r>
    </w:p>
  </w:footnote>
  <w:footnote w:type="continuationSeparator" w:id="0">
    <w:p w14:paraId="76DEEF95" w14:textId="77777777" w:rsidR="001E2DB4" w:rsidRDefault="001E2D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698346DE" w14:textId="55588C6D" w:rsidR="00193F88" w:rsidRPr="00193F88" w:rsidRDefault="00000000">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sidR="004C220F">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49618EA5" w14:textId="77777777" w:rsidR="00193F88" w:rsidRDefault="00193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4C2"/>
    <w:rsid w:val="0000100F"/>
    <w:rsid w:val="00037BB7"/>
    <w:rsid w:val="000405EB"/>
    <w:rsid w:val="000546F2"/>
    <w:rsid w:val="00056009"/>
    <w:rsid w:val="00087C18"/>
    <w:rsid w:val="000B279B"/>
    <w:rsid w:val="000D2173"/>
    <w:rsid w:val="000E1391"/>
    <w:rsid w:val="0012708D"/>
    <w:rsid w:val="00143789"/>
    <w:rsid w:val="001470AF"/>
    <w:rsid w:val="0015126B"/>
    <w:rsid w:val="0017501E"/>
    <w:rsid w:val="001816FE"/>
    <w:rsid w:val="00193F88"/>
    <w:rsid w:val="001E0BEF"/>
    <w:rsid w:val="001E2DB4"/>
    <w:rsid w:val="001F2ECA"/>
    <w:rsid w:val="00214DE4"/>
    <w:rsid w:val="0021791F"/>
    <w:rsid w:val="0022396F"/>
    <w:rsid w:val="00241387"/>
    <w:rsid w:val="0025722A"/>
    <w:rsid w:val="002D2764"/>
    <w:rsid w:val="002F39C0"/>
    <w:rsid w:val="00372CCA"/>
    <w:rsid w:val="003A24C9"/>
    <w:rsid w:val="003C15DB"/>
    <w:rsid w:val="003C7D84"/>
    <w:rsid w:val="004101B7"/>
    <w:rsid w:val="0041221B"/>
    <w:rsid w:val="004408E0"/>
    <w:rsid w:val="00444859"/>
    <w:rsid w:val="004C220F"/>
    <w:rsid w:val="004E3D6E"/>
    <w:rsid w:val="004F1348"/>
    <w:rsid w:val="00560123"/>
    <w:rsid w:val="005C46E9"/>
    <w:rsid w:val="005D50D8"/>
    <w:rsid w:val="005E764C"/>
    <w:rsid w:val="00617806"/>
    <w:rsid w:val="006C2E58"/>
    <w:rsid w:val="006F476E"/>
    <w:rsid w:val="0070124B"/>
    <w:rsid w:val="00720547"/>
    <w:rsid w:val="0072796B"/>
    <w:rsid w:val="00771979"/>
    <w:rsid w:val="00781D69"/>
    <w:rsid w:val="007A0966"/>
    <w:rsid w:val="007B1C30"/>
    <w:rsid w:val="007B6058"/>
    <w:rsid w:val="007E179D"/>
    <w:rsid w:val="007E1F62"/>
    <w:rsid w:val="007F4D96"/>
    <w:rsid w:val="0087495D"/>
    <w:rsid w:val="00880463"/>
    <w:rsid w:val="008B2880"/>
    <w:rsid w:val="008B7B9E"/>
    <w:rsid w:val="008D128C"/>
    <w:rsid w:val="00973C0B"/>
    <w:rsid w:val="00993C18"/>
    <w:rsid w:val="00993CAD"/>
    <w:rsid w:val="009A4181"/>
    <w:rsid w:val="009B2CEE"/>
    <w:rsid w:val="009B48F6"/>
    <w:rsid w:val="009D22BB"/>
    <w:rsid w:val="009E3FBA"/>
    <w:rsid w:val="00A32E49"/>
    <w:rsid w:val="00A865A0"/>
    <w:rsid w:val="00A954C2"/>
    <w:rsid w:val="00AA0E0E"/>
    <w:rsid w:val="00AD5DD2"/>
    <w:rsid w:val="00AE0C19"/>
    <w:rsid w:val="00AE264F"/>
    <w:rsid w:val="00B35C35"/>
    <w:rsid w:val="00BB3302"/>
    <w:rsid w:val="00C02E88"/>
    <w:rsid w:val="00C84F00"/>
    <w:rsid w:val="00C86B30"/>
    <w:rsid w:val="00CC43CD"/>
    <w:rsid w:val="00D13D28"/>
    <w:rsid w:val="00D2164E"/>
    <w:rsid w:val="00D55A79"/>
    <w:rsid w:val="00D82538"/>
    <w:rsid w:val="00D85422"/>
    <w:rsid w:val="00DA7145"/>
    <w:rsid w:val="00DE221B"/>
    <w:rsid w:val="00DF709C"/>
    <w:rsid w:val="00E93BF4"/>
    <w:rsid w:val="00EA0A70"/>
    <w:rsid w:val="00EB154D"/>
    <w:rsid w:val="00EF2883"/>
    <w:rsid w:val="00F55B8A"/>
    <w:rsid w:val="00FC76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7F8"/>
  <w15:chartTrackingRefBased/>
  <w15:docId w15:val="{537FA08E-942F-4ED9-B2CF-368B6D53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95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954C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954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54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954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954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954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954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9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95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95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4C2"/>
    <w:rPr>
      <w:i/>
      <w:iCs/>
      <w:color w:val="404040" w:themeColor="text1" w:themeTint="BF"/>
      <w:lang w:val="en-US"/>
    </w:rPr>
  </w:style>
  <w:style w:type="paragraph" w:styleId="ListParagraph">
    <w:name w:val="List Paragraph"/>
    <w:basedOn w:val="Normal"/>
    <w:uiPriority w:val="34"/>
    <w:qFormat/>
    <w:rsid w:val="00A954C2"/>
    <w:pPr>
      <w:ind w:left="720"/>
      <w:contextualSpacing/>
    </w:pPr>
  </w:style>
  <w:style w:type="character" w:styleId="IntenseEmphasis">
    <w:name w:val="Intense Emphasis"/>
    <w:basedOn w:val="DefaultParagraphFont"/>
    <w:uiPriority w:val="21"/>
    <w:qFormat/>
    <w:rsid w:val="00A954C2"/>
    <w:rPr>
      <w:i/>
      <w:iCs/>
      <w:color w:val="2F5496" w:themeColor="accent1" w:themeShade="BF"/>
    </w:rPr>
  </w:style>
  <w:style w:type="paragraph" w:styleId="IntenseQuote">
    <w:name w:val="Intense Quote"/>
    <w:basedOn w:val="Normal"/>
    <w:next w:val="Normal"/>
    <w:link w:val="IntenseQuoteChar"/>
    <w:uiPriority w:val="30"/>
    <w:qFormat/>
    <w:rsid w:val="00A95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4C2"/>
    <w:rPr>
      <w:i/>
      <w:iCs/>
      <w:color w:val="2F5496" w:themeColor="accent1" w:themeShade="BF"/>
      <w:lang w:val="en-US"/>
    </w:rPr>
  </w:style>
  <w:style w:type="character" w:styleId="IntenseReference">
    <w:name w:val="Intense Reference"/>
    <w:basedOn w:val="DefaultParagraphFont"/>
    <w:uiPriority w:val="32"/>
    <w:qFormat/>
    <w:rsid w:val="00A954C2"/>
    <w:rPr>
      <w:b/>
      <w:bCs/>
      <w:smallCaps/>
      <w:color w:val="2F5496" w:themeColor="accent1" w:themeShade="BF"/>
      <w:spacing w:val="5"/>
    </w:rPr>
  </w:style>
  <w:style w:type="character" w:styleId="Hyperlink">
    <w:name w:val="Hyperlink"/>
    <w:basedOn w:val="DefaultParagraphFont"/>
    <w:uiPriority w:val="99"/>
    <w:unhideWhenUsed/>
    <w:rsid w:val="00A954C2"/>
    <w:rPr>
      <w:color w:val="0563C1" w:themeColor="hyperlink"/>
      <w:u w:val="single"/>
    </w:rPr>
  </w:style>
  <w:style w:type="character" w:customStyle="1" w:styleId="UnresolvedMention1">
    <w:name w:val="Unresolved Mention1"/>
    <w:basedOn w:val="DefaultParagraphFont"/>
    <w:uiPriority w:val="99"/>
    <w:semiHidden/>
    <w:unhideWhenUsed/>
    <w:rsid w:val="00A954C2"/>
    <w:rPr>
      <w:color w:val="605E5C"/>
      <w:shd w:val="clear" w:color="auto" w:fill="E1DFDD"/>
    </w:rPr>
  </w:style>
  <w:style w:type="paragraph" w:styleId="Header">
    <w:name w:val="header"/>
    <w:basedOn w:val="Normal"/>
    <w:link w:val="HeaderChar"/>
    <w:uiPriority w:val="99"/>
    <w:unhideWhenUsed/>
    <w:rsid w:val="00193F88"/>
    <w:pPr>
      <w:tabs>
        <w:tab w:val="center" w:pos="4513"/>
        <w:tab w:val="right" w:pos="9026"/>
      </w:tabs>
      <w:spacing w:line="240" w:lineRule="auto"/>
    </w:pPr>
  </w:style>
  <w:style w:type="character" w:customStyle="1" w:styleId="HeaderChar">
    <w:name w:val="Header Char"/>
    <w:basedOn w:val="DefaultParagraphFont"/>
    <w:link w:val="Header"/>
    <w:uiPriority w:val="99"/>
    <w:rsid w:val="00193F88"/>
    <w:rPr>
      <w:lang w:val="en-US"/>
    </w:rPr>
  </w:style>
  <w:style w:type="paragraph" w:styleId="Footer">
    <w:name w:val="footer"/>
    <w:basedOn w:val="Normal"/>
    <w:link w:val="FooterChar"/>
    <w:uiPriority w:val="99"/>
    <w:unhideWhenUsed/>
    <w:rsid w:val="00193F88"/>
    <w:pPr>
      <w:tabs>
        <w:tab w:val="center" w:pos="4513"/>
        <w:tab w:val="right" w:pos="9026"/>
      </w:tabs>
      <w:spacing w:line="240" w:lineRule="auto"/>
    </w:pPr>
  </w:style>
  <w:style w:type="character" w:customStyle="1" w:styleId="FooterChar">
    <w:name w:val="Footer Char"/>
    <w:basedOn w:val="DefaultParagraphFont"/>
    <w:link w:val="Footer"/>
    <w:uiPriority w:val="99"/>
    <w:rsid w:val="00193F88"/>
    <w:rPr>
      <w:lang w:val="en-US"/>
    </w:rPr>
  </w:style>
  <w:style w:type="character" w:styleId="CommentReference">
    <w:name w:val="annotation reference"/>
    <w:basedOn w:val="DefaultParagraphFont"/>
    <w:uiPriority w:val="99"/>
    <w:semiHidden/>
    <w:unhideWhenUsed/>
    <w:rsid w:val="000546F2"/>
    <w:rPr>
      <w:sz w:val="16"/>
      <w:szCs w:val="16"/>
    </w:rPr>
  </w:style>
  <w:style w:type="paragraph" w:styleId="CommentText">
    <w:name w:val="annotation text"/>
    <w:basedOn w:val="Normal"/>
    <w:link w:val="CommentTextChar"/>
    <w:uiPriority w:val="99"/>
    <w:unhideWhenUsed/>
    <w:rsid w:val="000546F2"/>
    <w:pPr>
      <w:spacing w:line="240" w:lineRule="auto"/>
    </w:pPr>
    <w:rPr>
      <w:sz w:val="20"/>
      <w:szCs w:val="20"/>
    </w:rPr>
  </w:style>
  <w:style w:type="character" w:customStyle="1" w:styleId="CommentTextChar">
    <w:name w:val="Comment Text Char"/>
    <w:basedOn w:val="DefaultParagraphFont"/>
    <w:link w:val="CommentText"/>
    <w:uiPriority w:val="99"/>
    <w:rsid w:val="000546F2"/>
    <w:rPr>
      <w:sz w:val="20"/>
      <w:szCs w:val="20"/>
      <w:lang w:val="en-US"/>
    </w:rPr>
  </w:style>
  <w:style w:type="paragraph" w:styleId="CommentSubject">
    <w:name w:val="annotation subject"/>
    <w:basedOn w:val="CommentText"/>
    <w:next w:val="CommentText"/>
    <w:link w:val="CommentSubjectChar"/>
    <w:uiPriority w:val="99"/>
    <w:semiHidden/>
    <w:unhideWhenUsed/>
    <w:rsid w:val="000546F2"/>
    <w:rPr>
      <w:b/>
      <w:bCs/>
    </w:rPr>
  </w:style>
  <w:style w:type="character" w:customStyle="1" w:styleId="CommentSubjectChar">
    <w:name w:val="Comment Subject Char"/>
    <w:basedOn w:val="CommentTextChar"/>
    <w:link w:val="CommentSubject"/>
    <w:uiPriority w:val="99"/>
    <w:semiHidden/>
    <w:rsid w:val="000546F2"/>
    <w:rPr>
      <w:b/>
      <w:bCs/>
      <w:sz w:val="20"/>
      <w:szCs w:val="20"/>
      <w:lang w:val="en-US"/>
    </w:rPr>
  </w:style>
  <w:style w:type="paragraph" w:styleId="BalloonText">
    <w:name w:val="Balloon Text"/>
    <w:basedOn w:val="Normal"/>
    <w:link w:val="BalloonTextChar"/>
    <w:uiPriority w:val="99"/>
    <w:semiHidden/>
    <w:unhideWhenUsed/>
    <w:rsid w:val="00CC43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CD"/>
    <w:rPr>
      <w:rFonts w:ascii="Segoe UI" w:hAnsi="Segoe UI" w:cs="Segoe UI"/>
      <w:sz w:val="18"/>
      <w:szCs w:val="18"/>
      <w:lang w:val="en-US"/>
    </w:rPr>
  </w:style>
  <w:style w:type="paragraph" w:styleId="NormalWeb">
    <w:name w:val="Normal (Web)"/>
    <w:basedOn w:val="Normal"/>
    <w:uiPriority w:val="99"/>
    <w:semiHidden/>
    <w:unhideWhenUsed/>
    <w:rsid w:val="004E3D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Editor</cp:lastModifiedBy>
  <cp:revision>3</cp:revision>
  <dcterms:created xsi:type="dcterms:W3CDTF">2026-05-06T03:11:00Z</dcterms:created>
  <dcterms:modified xsi:type="dcterms:W3CDTF">2026-05-06T03:14:00Z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b2348d5f-42e7-4838-a994-50b9c57edacd</vt:lpwstr>
  </property>
</Properties>
</file>