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D2164E" w:rsidP="00193F88">
      <w:pPr>
        <w:contextualSpacing/>
        <w:jc w:val="center"/>
        <w:rPr>
          <w:rFonts w:ascii="Times New Roman" w:hAnsi="Times New Roman" w:cs="Times New Roman"/>
          <w:b/>
          <w:bCs/>
          <w:sz w:val="24"/>
          <w:szCs w:val="24"/>
        </w:rPr>
      </w:pPr>
    </w:p>
    <w:p w14:paraId="15AE0597" w14:textId="00E1757C" w:rsid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t>Problem Statement: Disciplinary Disparities for Students with Special Needs in High Schools</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193F88">
      <w:pPr>
        <w:rPr>
          <w:rFonts w:ascii="Times New Roman" w:hAnsi="Times New Roman" w:cs="Times New Roman"/>
          <w:b/>
          <w:bCs/>
          <w:sz w:val="24"/>
          <w:szCs w:val="24"/>
        </w:rPr>
      </w:pPr>
      <w:r>
        <w:rPr>
          <w:rFonts w:ascii="Times New Roman" w:hAnsi="Times New Roman" w:cs="Times New Roman"/>
          <w:b/>
          <w:bCs/>
          <w:sz w:val="24"/>
          <w:szCs w:val="24"/>
        </w:rPr>
        <w:br w:type="page"/>
      </w:r>
    </w:p>
    <w:p w14:paraId="33067BF9" w14:textId="6785C4EF" w:rsidR="00A954C2" w:rsidRPr="00193F88" w:rsidRDefault="00A954C2"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Problem Statement: Disciplinary Disparities for Students with Special Needs in High Schools</w:t>
      </w:r>
    </w:p>
    <w:p w14:paraId="3DE14636" w14:textId="77777777" w:rsidR="00993C18" w:rsidRPr="00993C1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Exclusionary discipline is still in use in high schools, and especially out-of-school suspension (OSS), is used as a way of correcting behavior issues, although these methods deny students an opportunity to obtain an education and may expose students to academic risk. Leung-</w:t>
      </w:r>
      <w:proofErr w:type="spellStart"/>
      <w:r w:rsidRPr="00993C18">
        <w:rPr>
          <w:rFonts w:ascii="Times New Roman" w:hAnsi="Times New Roman" w:cs="Times New Roman"/>
          <w:sz w:val="24"/>
          <w:szCs w:val="24"/>
        </w:rPr>
        <w:t>Gagné</w:t>
      </w:r>
      <w:proofErr w:type="spellEnd"/>
      <w:r w:rsidRPr="00993C18">
        <w:rPr>
          <w:rFonts w:ascii="Times New Roman" w:hAnsi="Times New Roman" w:cs="Times New Roman"/>
          <w:sz w:val="24"/>
          <w:szCs w:val="24"/>
        </w:rPr>
        <w:t xml:space="preserve"> et al. (2022) reported that the prevalence of OSS among students with disabilities is about two times higher than the prevalence of OSS among non-disabled students on a national examination of Civil Rights Data Collection data trends, indicating a disciplinary disparity in all settings and groups of students with disabilities. The disproportionate exclusion of students with special needs in learning settings may exacerbate their learning difficulties and decrease access to the supports necessary to make academic and behavioral progress. Thus, differences in disciplines of students with special needs are not only a matter of practice that might make a significant difference in the outcomes of a large portion of high schools, not just a few student bodies.</w:t>
      </w:r>
    </w:p>
    <w:p w14:paraId="064F68AD" w14:textId="77777777" w:rsidR="00993C18" w:rsidRPr="00993C1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In addition, the damage that comes with exclusionary discipline is not limited to the lost time in the classroom. Leung-</w:t>
      </w:r>
      <w:proofErr w:type="spellStart"/>
      <w:r w:rsidRPr="00993C18">
        <w:rPr>
          <w:rFonts w:ascii="Times New Roman" w:hAnsi="Times New Roman" w:cs="Times New Roman"/>
          <w:sz w:val="24"/>
          <w:szCs w:val="24"/>
        </w:rPr>
        <w:t>Gagné</w:t>
      </w:r>
      <w:proofErr w:type="spellEnd"/>
      <w:r w:rsidRPr="00993C18">
        <w:rPr>
          <w:rFonts w:ascii="Times New Roman" w:hAnsi="Times New Roman" w:cs="Times New Roman"/>
          <w:sz w:val="24"/>
          <w:szCs w:val="24"/>
        </w:rPr>
        <w:t xml:space="preserve"> et al. (2022) found that suspension was associated with unfavorable educational paths, such as a higher chance of grade repetitions, dropout, and subsequent justice system involvement. Moreover, the problem of disciplinary differences cannot be addressed as an inevitable implication of the high rates of disability prevalence. Incorporating evidence on decades, Cruz et al. (2024) adhered to the idea that the disproportionality and its reasons is more of a structural impact than a consequence of disability itself, and look to implicit bias, racism, teacher preparation, and other systemic factors instead of a predetermined verdict. In addition, Cruz et al. (2024) also noted that race-neutral reforms have not been much effective in closing gaps among Black and Hispanic students with disabilities, with disparities in discipline based on disability often intersecting </w:t>
      </w:r>
      <w:r w:rsidRPr="00993C18">
        <w:rPr>
          <w:rFonts w:ascii="Times New Roman" w:hAnsi="Times New Roman" w:cs="Times New Roman"/>
          <w:sz w:val="24"/>
          <w:szCs w:val="24"/>
        </w:rPr>
        <w:lastRenderedPageBreak/>
        <w:t>with race and other identity markers. Therefore, in order to address the issue, one will have to investigate the working apparatus of policies and the beliefs that influence the way educators work in the concrete school situation.</w:t>
      </w:r>
    </w:p>
    <w:p w14:paraId="2F6F6D45" w14:textId="77777777" w:rsidR="00993C18" w:rsidRPr="00993C1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 xml:space="preserve">Moreover, disproportionality could be identified without a drastic shift of school systems. In response to a federal disproportionality citation, Tefera et al. (2023) carried out a qualitative study of a suburban district, where the interpretation of citations by the staff members was mediated between past and sociocultural narratives, which at times redirect the blame towards students and their families instead of considering structural or pedagogical factors. Therefore, schools should take a closer look at their discipline procedures. Due to the daily decisions teachers and staff undertake, the instruments they operate and the regulations they adhere to, students with special needs can be punished more frequently or even more severely. </w:t>
      </w:r>
    </w:p>
    <w:p w14:paraId="60BFC149" w14:textId="7DC74621" w:rsidR="00993C18" w:rsidRPr="00993C1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Study Purpose</w:t>
      </w:r>
    </w:p>
    <w:p w14:paraId="376709D4" w14:textId="77777777" w:rsidR="00993C18" w:rsidRPr="00993C1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The study will be used to investigate the disciplinary gap among students with exceptional needs in high school. It will in particular study factors and processes that generate disciplinary action against students with disabilities that is more severe or more frequent than disciplinary action against students in general education. Lastly, the study will aim at generating practical knowledge that will be able to generate equitable discipline policies and increase the access of students to education.</w:t>
      </w:r>
    </w:p>
    <w:p w14:paraId="06F0CA9C" w14:textId="77777777" w:rsidR="00993C18" w:rsidRPr="00993C18" w:rsidRDefault="00993C18" w:rsidP="00993C18">
      <w:pPr>
        <w:contextualSpacing/>
        <w:rPr>
          <w:rFonts w:ascii="Times New Roman" w:hAnsi="Times New Roman" w:cs="Times New Roman"/>
          <w:b/>
          <w:bCs/>
          <w:sz w:val="24"/>
          <w:szCs w:val="24"/>
        </w:rPr>
      </w:pPr>
      <w:r w:rsidRPr="00993C18">
        <w:rPr>
          <w:rFonts w:ascii="Times New Roman" w:hAnsi="Times New Roman" w:cs="Times New Roman"/>
          <w:b/>
          <w:bCs/>
          <w:sz w:val="24"/>
          <w:szCs w:val="24"/>
        </w:rPr>
        <w:t>Background and Context</w:t>
      </w:r>
    </w:p>
    <w:p w14:paraId="5E9965D0" w14:textId="77777777" w:rsidR="00993C18" w:rsidRPr="00993C1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 xml:space="preserve">The problem selected as a special education teacher developed as a result of repeated observations that the discipline consequences to the students with special needs seem harsher than the consequences to regular students in the education system. The special education teacher identified an issue from her constant observation that students with special needs get more strict disciplinary consequences as compared to their counterparts. One such example is </w:t>
      </w:r>
      <w:r w:rsidRPr="00993C18">
        <w:rPr>
          <w:rFonts w:ascii="Times New Roman" w:hAnsi="Times New Roman" w:cs="Times New Roman"/>
          <w:sz w:val="24"/>
          <w:szCs w:val="24"/>
        </w:rPr>
        <w:lastRenderedPageBreak/>
        <w:t>my World History classroom where I support students with known disabilities in their academic work, behavioral supports, and others that accommodate them in accordance with their IEP requirements. However, I have observed trends, whereby similar behaviors, whether off-task behavior, refusal, verbal escalation, or conflict with peers, can have qualitatively different responses that can affect whether or not the student was referred to special education services. Such experiences raise the question as to whether disciplinary mechanisms are responding to disability-related behaviors (including self-regulation difficulties) with punitive rather than positive interventions and thereby are limiting the learning opportunities and capacity of the student to engage in constructive learning.</w:t>
      </w:r>
    </w:p>
    <w:p w14:paraId="3DE3BDAC" w14:textId="77777777" w:rsidR="00993C18" w:rsidRPr="00993C1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 xml:space="preserve">In addition, as a special education educator in World History, I operate within an intersectional setting of teaching and disciplining, which makes me able to analyze this problem in and out of the classroom. Disciplinary disparity may manifest in the classroom as referral thresholds, interpretation of behaviors, and offer of preventive supports during classroom instruction. Outside the classroom, administrative decision-making, school-wide supervision practices, referral documentation, and being a contributor to behavior discussions during multidisciplinary meetings (e.g., IEP meetings, behavior planning, and problem-solving teams) may contribute to inequality. </w:t>
      </w:r>
    </w:p>
    <w:p w14:paraId="64F0328B" w14:textId="77777777" w:rsidR="00993C18" w:rsidRPr="00993C1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Furthermore, this issue is worth investigating since disciplinary disparities may systemically limit access to education among students with disabilities and lead to outcomes that are the very focus of the work of schools, including attendance, credit accretion, and graduation. The national evidence that Leung-</w:t>
      </w:r>
      <w:proofErr w:type="spellStart"/>
      <w:r w:rsidRPr="00993C18">
        <w:rPr>
          <w:rFonts w:ascii="Times New Roman" w:hAnsi="Times New Roman" w:cs="Times New Roman"/>
          <w:sz w:val="24"/>
          <w:szCs w:val="24"/>
        </w:rPr>
        <w:t>Gagné</w:t>
      </w:r>
      <w:proofErr w:type="spellEnd"/>
      <w:r w:rsidRPr="00993C18">
        <w:rPr>
          <w:rFonts w:ascii="Times New Roman" w:hAnsi="Times New Roman" w:cs="Times New Roman"/>
          <w:sz w:val="24"/>
          <w:szCs w:val="24"/>
        </w:rPr>
        <w:t xml:space="preserve"> et al. (2022) use highlights that the exclusionary disciplining is not evenly distributed and academically consequential, and Cruz et al. (2024) clarify that the inequities are preconditioned by the adult and institutional reasons and can be modified with the purpose of intentional practice and policy. In the meantime, Tefera et al. (2023) are of the view that reform may reach a standstill as local </w:t>
      </w:r>
      <w:r w:rsidRPr="00993C18">
        <w:rPr>
          <w:rFonts w:ascii="Times New Roman" w:hAnsi="Times New Roman" w:cs="Times New Roman"/>
          <w:sz w:val="24"/>
          <w:szCs w:val="24"/>
        </w:rPr>
        <w:lastRenderedPageBreak/>
        <w:t>argument clouds the structural forces, and that school-based enquiry is required to identify the barriers to change. Therefore, the knowledge gained in this study may be beneficial to the different stakeholders, such as learners with disabilities (and their families), teachers who work in both general and special education, school heads in charge of disciplinary policies, and district administrators who are concerned with equity and compliance.</w:t>
      </w:r>
    </w:p>
    <w:p w14:paraId="6DCFEE23" w14:textId="70F144A7" w:rsidR="00993C18" w:rsidRPr="00993C18" w:rsidRDefault="00993C18" w:rsidP="00993C18">
      <w:pPr>
        <w:contextualSpacing/>
        <w:rPr>
          <w:rFonts w:ascii="Times New Roman" w:hAnsi="Times New Roman" w:cs="Times New Roman"/>
          <w:b/>
          <w:bCs/>
          <w:sz w:val="24"/>
          <w:szCs w:val="24"/>
        </w:rPr>
      </w:pPr>
      <w:r w:rsidRPr="00993C18">
        <w:rPr>
          <w:rFonts w:ascii="Times New Roman" w:hAnsi="Times New Roman" w:cs="Times New Roman"/>
          <w:b/>
          <w:bCs/>
          <w:sz w:val="24"/>
          <w:szCs w:val="24"/>
        </w:rPr>
        <w:t>Definition of Key Term</w:t>
      </w:r>
    </w:p>
    <w:p w14:paraId="19FE34B1" w14:textId="5CEFA747" w:rsidR="00993C18" w:rsidRPr="00193F88" w:rsidRDefault="00993C18" w:rsidP="00993C18">
      <w:pPr>
        <w:ind w:firstLine="720"/>
        <w:contextualSpacing/>
        <w:rPr>
          <w:rFonts w:ascii="Times New Roman" w:hAnsi="Times New Roman" w:cs="Times New Roman"/>
          <w:sz w:val="24"/>
          <w:szCs w:val="24"/>
        </w:rPr>
      </w:pPr>
      <w:r w:rsidRPr="00993C18">
        <w:rPr>
          <w:rFonts w:ascii="Times New Roman" w:hAnsi="Times New Roman" w:cs="Times New Roman"/>
          <w:sz w:val="24"/>
          <w:szCs w:val="24"/>
        </w:rPr>
        <w:t>Restorative practices are disciplinary actions that are non-punitive, focusing on repairing harm, rebuilding relationships, and building accountability through dialogue, as opposed to exclusion (Samimi et al., 2023).</w:t>
      </w:r>
    </w:p>
    <w:p w14:paraId="1C6B3304" w14:textId="7F9AFF1B" w:rsidR="00A954C2" w:rsidRPr="00193F88" w:rsidRDefault="00A954C2" w:rsidP="004C220F">
      <w:pPr>
        <w:ind w:firstLine="720"/>
        <w:contextualSpacing/>
        <w:rPr>
          <w:rFonts w:ascii="Times New Roman" w:hAnsi="Times New Roman" w:cs="Times New Roman"/>
          <w:sz w:val="24"/>
          <w:szCs w:val="24"/>
        </w:rPr>
      </w:pPr>
      <w:r w:rsidRPr="00193F88">
        <w:rPr>
          <w:rFonts w:ascii="Times New Roman" w:hAnsi="Times New Roman" w:cs="Times New Roman"/>
          <w:sz w:val="24"/>
          <w:szCs w:val="24"/>
        </w:rPr>
        <w:br w:type="page"/>
      </w:r>
    </w:p>
    <w:p w14:paraId="33468D42" w14:textId="4DC44C6A" w:rsidR="00193F88" w:rsidRP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1E40243C" w14:textId="626AB8F5"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Cruz, R. A., </w:t>
      </w:r>
      <w:proofErr w:type="spellStart"/>
      <w:r w:rsidRPr="00193F88">
        <w:rPr>
          <w:rFonts w:ascii="Times New Roman" w:hAnsi="Times New Roman" w:cs="Times New Roman"/>
          <w:sz w:val="24"/>
          <w:szCs w:val="24"/>
        </w:rPr>
        <w:t>Kramarczuk</w:t>
      </w:r>
      <w:proofErr w:type="spellEnd"/>
      <w:r w:rsidRPr="00193F88">
        <w:rPr>
          <w:rFonts w:ascii="Times New Roman" w:hAnsi="Times New Roman" w:cs="Times New Roman"/>
          <w:sz w:val="24"/>
          <w:szCs w:val="24"/>
        </w:rPr>
        <w:t xml:space="preserve"> </w:t>
      </w:r>
      <w:proofErr w:type="spellStart"/>
      <w:r w:rsidRPr="00193F88">
        <w:rPr>
          <w:rFonts w:ascii="Times New Roman" w:hAnsi="Times New Roman" w:cs="Times New Roman"/>
          <w:sz w:val="24"/>
          <w:szCs w:val="24"/>
        </w:rPr>
        <w:t>Voulgarides</w:t>
      </w:r>
      <w:proofErr w:type="spellEnd"/>
      <w:r w:rsidRPr="00193F88">
        <w:rPr>
          <w:rFonts w:ascii="Times New Roman" w:hAnsi="Times New Roman" w:cs="Times New Roman"/>
          <w:sz w:val="24"/>
          <w:szCs w:val="24"/>
        </w:rPr>
        <w:t xml:space="preserve">, C. M., Firestone, A. R., McDermott, L., &amp; Feng, Z. (2024). Is dis-ability a foregone conclusion? Research and policy solutions to disproportionality. </w:t>
      </w:r>
      <w:r w:rsidRPr="00193F88">
        <w:rPr>
          <w:rFonts w:ascii="Times New Roman" w:hAnsi="Times New Roman" w:cs="Times New Roman"/>
          <w:i/>
          <w:iCs/>
          <w:sz w:val="24"/>
          <w:szCs w:val="24"/>
        </w:rPr>
        <w:t>Review of Educational Research, 94</w:t>
      </w:r>
      <w:r w:rsidRPr="00193F88">
        <w:rPr>
          <w:rFonts w:ascii="Times New Roman" w:hAnsi="Times New Roman" w:cs="Times New Roman"/>
          <w:sz w:val="24"/>
          <w:szCs w:val="24"/>
        </w:rPr>
        <w:t xml:space="preserve">(6), 843–882. </w:t>
      </w:r>
      <w:hyperlink r:id="rId6" w:tgtFrame="_new" w:history="1">
        <w:r w:rsidRPr="00193F88">
          <w:rPr>
            <w:rStyle w:val="Hyperlink"/>
            <w:rFonts w:ascii="Times New Roman" w:hAnsi="Times New Roman" w:cs="Times New Roman"/>
            <w:sz w:val="24"/>
            <w:szCs w:val="24"/>
          </w:rPr>
          <w:t>https://doi.org/10.3102/00346543231212935</w:t>
        </w:r>
      </w:hyperlink>
    </w:p>
    <w:p w14:paraId="1DBAC44D"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Leung-</w:t>
      </w:r>
      <w:proofErr w:type="spellStart"/>
      <w:r w:rsidRPr="00193F88">
        <w:rPr>
          <w:rFonts w:ascii="Times New Roman" w:hAnsi="Times New Roman" w:cs="Times New Roman"/>
          <w:sz w:val="24"/>
          <w:szCs w:val="24"/>
        </w:rPr>
        <w:t>Gagné</w:t>
      </w:r>
      <w:proofErr w:type="spellEnd"/>
      <w:r w:rsidRPr="00193F88">
        <w:rPr>
          <w:rFonts w:ascii="Times New Roman" w:hAnsi="Times New Roman" w:cs="Times New Roman"/>
          <w:sz w:val="24"/>
          <w:szCs w:val="24"/>
        </w:rPr>
        <w:t xml:space="preserve">, M., McCombs, J., Scott, C., &amp; Losen, D. J. (2022). </w:t>
      </w:r>
      <w:r w:rsidRPr="00193F88">
        <w:rPr>
          <w:rFonts w:ascii="Times New Roman" w:hAnsi="Times New Roman" w:cs="Times New Roman"/>
          <w:i/>
          <w:iCs/>
          <w:sz w:val="24"/>
          <w:szCs w:val="24"/>
        </w:rPr>
        <w:t>Pushed out: Trends and disparities in out-of-school suspension</w:t>
      </w:r>
      <w:r w:rsidRPr="00193F88">
        <w:rPr>
          <w:rFonts w:ascii="Times New Roman" w:hAnsi="Times New Roman" w:cs="Times New Roman"/>
          <w:sz w:val="24"/>
          <w:szCs w:val="24"/>
        </w:rPr>
        <w:t xml:space="preserve">. Learning Policy Institute. </w:t>
      </w:r>
      <w:hyperlink r:id="rId7" w:tgtFrame="_new" w:history="1">
        <w:r w:rsidRPr="00193F88">
          <w:rPr>
            <w:rStyle w:val="Hyperlink"/>
            <w:rFonts w:ascii="Times New Roman" w:hAnsi="Times New Roman" w:cs="Times New Roman"/>
            <w:sz w:val="24"/>
            <w:szCs w:val="24"/>
          </w:rPr>
          <w:t>https://doi.org/10.54300/235.277</w:t>
        </w:r>
      </w:hyperlink>
    </w:p>
    <w:p w14:paraId="210981C9"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Samimi, C., Han, T. M., Navvab, A., Sedivy, J. A., &amp; Anyon, Y. (2023). Restorative practices and exclusionary school discipline: An integrative review. </w:t>
      </w:r>
      <w:r w:rsidRPr="00193F88">
        <w:rPr>
          <w:rFonts w:ascii="Times New Roman" w:hAnsi="Times New Roman" w:cs="Times New Roman"/>
          <w:i/>
          <w:iCs/>
          <w:sz w:val="24"/>
          <w:szCs w:val="24"/>
        </w:rPr>
        <w:t>Contemporary Justice Review, 26</w:t>
      </w:r>
      <w:r w:rsidRPr="00193F88">
        <w:rPr>
          <w:rFonts w:ascii="Times New Roman" w:hAnsi="Times New Roman" w:cs="Times New Roman"/>
          <w:sz w:val="24"/>
          <w:szCs w:val="24"/>
        </w:rPr>
        <w:t xml:space="preserve">(1), 28–47. </w:t>
      </w:r>
      <w:hyperlink r:id="rId8" w:tgtFrame="_new" w:history="1">
        <w:r w:rsidRPr="00193F88">
          <w:rPr>
            <w:rStyle w:val="Hyperlink"/>
            <w:rFonts w:ascii="Times New Roman" w:hAnsi="Times New Roman" w:cs="Times New Roman"/>
            <w:sz w:val="24"/>
            <w:szCs w:val="24"/>
          </w:rPr>
          <w:t>https://doi.org/10.1080/10282580.2023.2204884</w:t>
        </w:r>
      </w:hyperlink>
    </w:p>
    <w:p w14:paraId="04C4BE43"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Tefera, A. A., Artiles, A. J., </w:t>
      </w:r>
      <w:proofErr w:type="spellStart"/>
      <w:r w:rsidRPr="00193F88">
        <w:rPr>
          <w:rFonts w:ascii="Times New Roman" w:hAnsi="Times New Roman" w:cs="Times New Roman"/>
          <w:sz w:val="24"/>
          <w:szCs w:val="24"/>
        </w:rPr>
        <w:t>Kramarczuk</w:t>
      </w:r>
      <w:proofErr w:type="spellEnd"/>
      <w:r w:rsidRPr="00193F88">
        <w:rPr>
          <w:rFonts w:ascii="Times New Roman" w:hAnsi="Times New Roman" w:cs="Times New Roman"/>
          <w:sz w:val="24"/>
          <w:szCs w:val="24"/>
        </w:rPr>
        <w:t xml:space="preserve"> </w:t>
      </w:r>
      <w:proofErr w:type="spellStart"/>
      <w:r w:rsidRPr="00193F88">
        <w:rPr>
          <w:rFonts w:ascii="Times New Roman" w:hAnsi="Times New Roman" w:cs="Times New Roman"/>
          <w:sz w:val="24"/>
          <w:szCs w:val="24"/>
        </w:rPr>
        <w:t>Voulgarides</w:t>
      </w:r>
      <w:proofErr w:type="spellEnd"/>
      <w:r w:rsidRPr="00193F88">
        <w:rPr>
          <w:rFonts w:ascii="Times New Roman" w:hAnsi="Times New Roman" w:cs="Times New Roman"/>
          <w:sz w:val="24"/>
          <w:szCs w:val="24"/>
        </w:rPr>
        <w:t xml:space="preserve">, C., Aylward, A., &amp; Alvarado, S. (2023). The aftermath of disproportionality citations: Situating disability-race intersections in historical, spatial, and sociocultural contexts. </w:t>
      </w:r>
      <w:r w:rsidRPr="00193F88">
        <w:rPr>
          <w:rFonts w:ascii="Times New Roman" w:hAnsi="Times New Roman" w:cs="Times New Roman"/>
          <w:i/>
          <w:iCs/>
          <w:sz w:val="24"/>
          <w:szCs w:val="24"/>
        </w:rPr>
        <w:t>American Educational Research Journal, 60</w:t>
      </w:r>
      <w:r w:rsidRPr="00193F88">
        <w:rPr>
          <w:rFonts w:ascii="Times New Roman" w:hAnsi="Times New Roman" w:cs="Times New Roman"/>
          <w:sz w:val="24"/>
          <w:szCs w:val="24"/>
        </w:rPr>
        <w:t xml:space="preserve">(2), 367–404. </w:t>
      </w:r>
      <w:hyperlink r:id="rId9" w:tgtFrame="_new" w:history="1">
        <w:r w:rsidRPr="00193F88">
          <w:rPr>
            <w:rStyle w:val="Hyperlink"/>
            <w:rFonts w:ascii="Times New Roman" w:hAnsi="Times New Roman" w:cs="Times New Roman"/>
            <w:sz w:val="24"/>
            <w:szCs w:val="24"/>
          </w:rPr>
          <w:t>https://doi.org/10.3102/00028312221147007</w:t>
        </w:r>
      </w:hyperlink>
    </w:p>
    <w:p w14:paraId="698F7519" w14:textId="77777777" w:rsidR="00A954C2" w:rsidRPr="00193F88" w:rsidRDefault="00A954C2" w:rsidP="00193F88">
      <w:pPr>
        <w:ind w:left="720" w:hanging="720"/>
        <w:contextualSpacing/>
        <w:rPr>
          <w:rFonts w:ascii="Times New Roman" w:hAnsi="Times New Roman" w:cs="Times New Roman"/>
          <w:sz w:val="24"/>
          <w:szCs w:val="24"/>
        </w:rPr>
      </w:pPr>
    </w:p>
    <w:p w14:paraId="76D5F479" w14:textId="77777777" w:rsidR="007B6058" w:rsidRPr="00193F88" w:rsidRDefault="007B6058" w:rsidP="00193F88">
      <w:pPr>
        <w:ind w:left="720" w:hanging="720"/>
        <w:contextualSpacing/>
        <w:rPr>
          <w:rFonts w:ascii="Times New Roman" w:hAnsi="Times New Roman" w:cs="Times New Roman"/>
          <w:sz w:val="24"/>
          <w:szCs w:val="24"/>
        </w:rPr>
      </w:pPr>
    </w:p>
    <w:sectPr w:rsidR="007B6058" w:rsidRPr="00193F8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3C7B" w14:textId="77777777" w:rsidR="00677182" w:rsidRDefault="00677182" w:rsidP="00193F88">
      <w:pPr>
        <w:spacing w:line="240" w:lineRule="auto"/>
      </w:pPr>
      <w:r>
        <w:separator/>
      </w:r>
    </w:p>
  </w:endnote>
  <w:endnote w:type="continuationSeparator" w:id="0">
    <w:p w14:paraId="3993452B" w14:textId="77777777" w:rsidR="00677182" w:rsidRDefault="00677182" w:rsidP="0019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C009" w14:textId="77777777" w:rsidR="00677182" w:rsidRDefault="00677182" w:rsidP="00193F88">
      <w:pPr>
        <w:spacing w:line="240" w:lineRule="auto"/>
      </w:pPr>
      <w:r>
        <w:separator/>
      </w:r>
    </w:p>
  </w:footnote>
  <w:footnote w:type="continuationSeparator" w:id="0">
    <w:p w14:paraId="00FE0CC5" w14:textId="77777777" w:rsidR="00677182" w:rsidRDefault="00677182" w:rsidP="0019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193F88">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004C220F">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K2NDQxNAfSxoYGxko6SsGpxcWZ+XkgBYa1ABBjkg0sAAAA"/>
  </w:docVars>
  <w:rsids>
    <w:rsidRoot w:val="00A954C2"/>
    <w:rsid w:val="0000100F"/>
    <w:rsid w:val="00037BB7"/>
    <w:rsid w:val="000405EB"/>
    <w:rsid w:val="000546F2"/>
    <w:rsid w:val="00087C18"/>
    <w:rsid w:val="001470AF"/>
    <w:rsid w:val="0015126B"/>
    <w:rsid w:val="0017501E"/>
    <w:rsid w:val="001816FE"/>
    <w:rsid w:val="00193F88"/>
    <w:rsid w:val="001F2ECA"/>
    <w:rsid w:val="0021791F"/>
    <w:rsid w:val="00217DE2"/>
    <w:rsid w:val="0022396F"/>
    <w:rsid w:val="00241387"/>
    <w:rsid w:val="0025722A"/>
    <w:rsid w:val="002D2764"/>
    <w:rsid w:val="002F39C0"/>
    <w:rsid w:val="00372CCA"/>
    <w:rsid w:val="003C15DB"/>
    <w:rsid w:val="004101B7"/>
    <w:rsid w:val="0041221B"/>
    <w:rsid w:val="004A2A69"/>
    <w:rsid w:val="004C220F"/>
    <w:rsid w:val="004F1348"/>
    <w:rsid w:val="00560123"/>
    <w:rsid w:val="00677182"/>
    <w:rsid w:val="006C2E58"/>
    <w:rsid w:val="006F476E"/>
    <w:rsid w:val="00720547"/>
    <w:rsid w:val="0072796B"/>
    <w:rsid w:val="00771979"/>
    <w:rsid w:val="007A0966"/>
    <w:rsid w:val="007B1C30"/>
    <w:rsid w:val="007B6058"/>
    <w:rsid w:val="00973C0B"/>
    <w:rsid w:val="00993C18"/>
    <w:rsid w:val="009B2CEE"/>
    <w:rsid w:val="009E3FBA"/>
    <w:rsid w:val="00A32E49"/>
    <w:rsid w:val="00A954C2"/>
    <w:rsid w:val="00AA0E0E"/>
    <w:rsid w:val="00C84F00"/>
    <w:rsid w:val="00CC43CD"/>
    <w:rsid w:val="00D2164E"/>
    <w:rsid w:val="00D55A79"/>
    <w:rsid w:val="00D82538"/>
    <w:rsid w:val="00DF709C"/>
    <w:rsid w:val="00E77E27"/>
    <w:rsid w:val="00EB154D"/>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customStyle="1" w:styleId="UnresolvedMention1">
    <w:name w:val="Unresolved Mention1"/>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 w:type="character" w:styleId="CommentReference">
    <w:name w:val="annotation reference"/>
    <w:basedOn w:val="DefaultParagraphFont"/>
    <w:uiPriority w:val="99"/>
    <w:semiHidden/>
    <w:unhideWhenUsed/>
    <w:rsid w:val="000546F2"/>
    <w:rPr>
      <w:sz w:val="16"/>
      <w:szCs w:val="16"/>
    </w:rPr>
  </w:style>
  <w:style w:type="paragraph" w:styleId="CommentText">
    <w:name w:val="annotation text"/>
    <w:basedOn w:val="Normal"/>
    <w:link w:val="CommentTextChar"/>
    <w:uiPriority w:val="99"/>
    <w:unhideWhenUsed/>
    <w:rsid w:val="000546F2"/>
    <w:pPr>
      <w:spacing w:line="240" w:lineRule="auto"/>
    </w:pPr>
    <w:rPr>
      <w:sz w:val="20"/>
      <w:szCs w:val="20"/>
    </w:rPr>
  </w:style>
  <w:style w:type="character" w:customStyle="1" w:styleId="CommentTextChar">
    <w:name w:val="Comment Text Char"/>
    <w:basedOn w:val="DefaultParagraphFont"/>
    <w:link w:val="CommentText"/>
    <w:uiPriority w:val="99"/>
    <w:rsid w:val="000546F2"/>
    <w:rPr>
      <w:sz w:val="20"/>
      <w:szCs w:val="20"/>
      <w:lang w:val="en-US"/>
    </w:rPr>
  </w:style>
  <w:style w:type="paragraph" w:styleId="CommentSubject">
    <w:name w:val="annotation subject"/>
    <w:basedOn w:val="CommentText"/>
    <w:next w:val="CommentText"/>
    <w:link w:val="CommentSubjectChar"/>
    <w:uiPriority w:val="99"/>
    <w:semiHidden/>
    <w:unhideWhenUsed/>
    <w:rsid w:val="000546F2"/>
    <w:rPr>
      <w:b/>
      <w:bCs/>
    </w:rPr>
  </w:style>
  <w:style w:type="character" w:customStyle="1" w:styleId="CommentSubjectChar">
    <w:name w:val="Comment Subject Char"/>
    <w:basedOn w:val="CommentTextChar"/>
    <w:link w:val="CommentSubject"/>
    <w:uiPriority w:val="99"/>
    <w:semiHidden/>
    <w:rsid w:val="000546F2"/>
    <w:rPr>
      <w:b/>
      <w:bCs/>
      <w:sz w:val="20"/>
      <w:szCs w:val="20"/>
      <w:lang w:val="en-US"/>
    </w:rPr>
  </w:style>
  <w:style w:type="paragraph" w:styleId="BalloonText">
    <w:name w:val="Balloon Text"/>
    <w:basedOn w:val="Normal"/>
    <w:link w:val="BalloonTextChar"/>
    <w:uiPriority w:val="99"/>
    <w:semiHidden/>
    <w:unhideWhenUsed/>
    <w:rsid w:val="00CC43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C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282580.2023.2204884" TargetMode="External"/><Relationship Id="rId3" Type="http://schemas.openxmlformats.org/officeDocument/2006/relationships/webSettings" Target="webSettings.xml"/><Relationship Id="rId7" Type="http://schemas.openxmlformats.org/officeDocument/2006/relationships/hyperlink" Target="https://doi.org/10.54300/235.27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02/0034654323121293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102/00028312221147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7088</Characters>
  <Application>Microsoft Office Word</Application>
  <DocSecurity>0</DocSecurity>
  <Lines>126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xyz</cp:lastModifiedBy>
  <cp:revision>2</cp:revision>
  <dcterms:created xsi:type="dcterms:W3CDTF">2026-05-04T18:42:00Z</dcterms:created>
  <dcterms:modified xsi:type="dcterms:W3CDTF">2026-05-04T18:42:00Z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